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EFE" w:rsidRPr="00994C55" w:rsidRDefault="001C7FD1" w:rsidP="00AA1EFE">
      <w:pPr>
        <w:widowControl w:val="0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IX</w:t>
      </w:r>
      <w:r w:rsidR="00DF2B8B" w:rsidRPr="00DF2B8B">
        <w:rPr>
          <w:rFonts w:ascii="Garamond" w:hAnsi="Garamond"/>
          <w:b/>
          <w:sz w:val="28"/>
          <w:szCs w:val="28"/>
        </w:rPr>
        <w:t xml:space="preserve">.1. </w:t>
      </w:r>
      <w:r w:rsidR="00AA1EFE" w:rsidRPr="00994C55">
        <w:rPr>
          <w:rFonts w:ascii="Garamond" w:hAnsi="Garamond"/>
          <w:b/>
          <w:sz w:val="28"/>
          <w:szCs w:val="28"/>
        </w:rPr>
        <w:t xml:space="preserve">Изменения, </w:t>
      </w:r>
      <w:r w:rsidR="00994C55" w:rsidRPr="00994C55">
        <w:rPr>
          <w:rFonts w:ascii="Garamond" w:hAnsi="Garamond"/>
          <w:b/>
          <w:sz w:val="28"/>
          <w:szCs w:val="28"/>
        </w:rPr>
        <w:t>связанные с уточнением порядка определения условий оплаты пуск</w:t>
      </w:r>
      <w:r w:rsidR="00664921">
        <w:rPr>
          <w:rFonts w:ascii="Garamond" w:hAnsi="Garamond"/>
          <w:b/>
          <w:sz w:val="28"/>
          <w:szCs w:val="28"/>
        </w:rPr>
        <w:t>ов</w:t>
      </w:r>
    </w:p>
    <w:p w:rsidR="00AA1EFE" w:rsidRPr="008A6EA6" w:rsidRDefault="00AA1EFE" w:rsidP="00AA1EFE">
      <w:pPr>
        <w:widowControl w:val="0"/>
        <w:rPr>
          <w:rFonts w:ascii="Garamond" w:hAnsi="Garamond"/>
          <w:sz w:val="28"/>
          <w:szCs w:val="28"/>
        </w:rPr>
      </w:pPr>
      <w:r>
        <w:rPr>
          <w:rFonts w:ascii="Garamond" w:hAnsi="Garamond"/>
        </w:rPr>
        <w:t xml:space="preserve"> </w:t>
      </w:r>
    </w:p>
    <w:p w:rsidR="00AA1EFE" w:rsidRPr="00DF2B8B" w:rsidRDefault="00AA1EFE" w:rsidP="00AA1EFE">
      <w:pPr>
        <w:widowControl w:val="0"/>
        <w:jc w:val="right"/>
        <w:rPr>
          <w:rFonts w:ascii="Garamond" w:hAnsi="Garamond"/>
          <w:b/>
          <w:sz w:val="28"/>
          <w:szCs w:val="28"/>
          <w:lang w:val="en-US"/>
        </w:rPr>
      </w:pPr>
      <w:r w:rsidRPr="00A82A7B">
        <w:rPr>
          <w:rFonts w:ascii="Garamond" w:hAnsi="Garamond"/>
          <w:b/>
          <w:sz w:val="28"/>
          <w:szCs w:val="28"/>
        </w:rPr>
        <w:t>Приложение №</w:t>
      </w:r>
      <w:r w:rsidR="00DF2B8B">
        <w:rPr>
          <w:rFonts w:ascii="Garamond" w:hAnsi="Garamond"/>
          <w:b/>
          <w:sz w:val="28"/>
          <w:szCs w:val="28"/>
          <w:lang w:val="en-US"/>
        </w:rPr>
        <w:t xml:space="preserve"> </w:t>
      </w:r>
      <w:r w:rsidR="001C7FD1">
        <w:rPr>
          <w:rFonts w:ascii="Garamond" w:hAnsi="Garamond"/>
          <w:b/>
          <w:sz w:val="28"/>
          <w:szCs w:val="28"/>
          <w:lang w:val="en-US"/>
        </w:rPr>
        <w:t>9</w:t>
      </w:r>
      <w:r w:rsidR="00DF2B8B">
        <w:rPr>
          <w:rFonts w:ascii="Garamond" w:hAnsi="Garamond"/>
          <w:b/>
          <w:sz w:val="28"/>
          <w:szCs w:val="28"/>
        </w:rPr>
        <w:t>.</w:t>
      </w:r>
      <w:r w:rsidR="00DF2B8B">
        <w:rPr>
          <w:rFonts w:ascii="Garamond" w:hAnsi="Garamond"/>
          <w:b/>
          <w:sz w:val="28"/>
          <w:szCs w:val="28"/>
          <w:lang w:val="en-US"/>
        </w:rPr>
        <w:t>1</w:t>
      </w:r>
    </w:p>
    <w:p w:rsidR="00AA1EFE" w:rsidRPr="00A82A7B" w:rsidRDefault="00AA1EFE" w:rsidP="00AA1EFE">
      <w:pPr>
        <w:widowControl w:val="0"/>
        <w:jc w:val="right"/>
        <w:rPr>
          <w:rFonts w:ascii="Garamond" w:hAnsi="Garamond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88"/>
      </w:tblGrid>
      <w:tr w:rsidR="00AA1EFE" w:rsidRPr="002B5432" w:rsidTr="00AA1EFE">
        <w:trPr>
          <w:trHeight w:val="928"/>
        </w:trPr>
        <w:tc>
          <w:tcPr>
            <w:tcW w:w="14688" w:type="dxa"/>
          </w:tcPr>
          <w:p w:rsidR="00AA1EFE" w:rsidRPr="00DF2B8B" w:rsidRDefault="00AA1EFE" w:rsidP="00AA1EFE">
            <w:pPr>
              <w:widowControl w:val="0"/>
              <w:tabs>
                <w:tab w:val="left" w:pos="0"/>
                <w:tab w:val="left" w:pos="3420"/>
              </w:tabs>
              <w:spacing w:before="120"/>
              <w:jc w:val="both"/>
              <w:rPr>
                <w:rFonts w:ascii="Garamond" w:hAnsi="Garamond"/>
              </w:rPr>
            </w:pPr>
            <w:r w:rsidRPr="00DF2B8B">
              <w:rPr>
                <w:rFonts w:ascii="Garamond" w:hAnsi="Garamond"/>
                <w:b/>
              </w:rPr>
              <w:t>Инициатор:</w:t>
            </w:r>
            <w:r w:rsidR="00994C55" w:rsidRPr="00DF2B8B">
              <w:rPr>
                <w:rFonts w:ascii="Garamond" w:hAnsi="Garamond"/>
                <w:b/>
              </w:rPr>
              <w:t xml:space="preserve"> </w:t>
            </w:r>
            <w:r w:rsidR="00994C55" w:rsidRPr="00DF2B8B">
              <w:rPr>
                <w:rFonts w:ascii="Garamond" w:hAnsi="Garamond"/>
              </w:rPr>
              <w:t>НП «Совет рынка»</w:t>
            </w:r>
            <w:r w:rsidRPr="00DF2B8B">
              <w:rPr>
                <w:rFonts w:ascii="Garamond" w:hAnsi="Garamond"/>
              </w:rPr>
              <w:t>.</w:t>
            </w:r>
          </w:p>
          <w:p w:rsidR="00AA1EFE" w:rsidRPr="00DF2B8B" w:rsidRDefault="00AA1EFE" w:rsidP="00AA1EFE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i/>
              </w:rPr>
            </w:pPr>
            <w:r w:rsidRPr="00DF2B8B">
              <w:rPr>
                <w:rFonts w:ascii="Garamond" w:hAnsi="Garamond"/>
                <w:b/>
              </w:rPr>
              <w:t xml:space="preserve">Обоснование: </w:t>
            </w:r>
            <w:r w:rsidR="00DF2B8B" w:rsidRPr="00DF2B8B">
              <w:rPr>
                <w:rFonts w:ascii="Garamond" w:hAnsi="Garamond"/>
              </w:rPr>
              <w:t>п</w:t>
            </w:r>
            <w:r w:rsidR="00664921" w:rsidRPr="00DF2B8B">
              <w:rPr>
                <w:rFonts w:ascii="Garamond" w:hAnsi="Garamond"/>
              </w:rPr>
              <w:t xml:space="preserve">редлагаемые изменения однозначно определяют сроки подачи участниками в </w:t>
            </w:r>
            <w:proofErr w:type="gramStart"/>
            <w:r w:rsidR="00664921" w:rsidRPr="00DF2B8B">
              <w:rPr>
                <w:rFonts w:ascii="Garamond" w:hAnsi="Garamond"/>
              </w:rPr>
              <w:t>КО</w:t>
            </w:r>
            <w:proofErr w:type="gramEnd"/>
            <w:r w:rsidR="00664921" w:rsidRPr="00DF2B8B">
              <w:rPr>
                <w:rFonts w:ascii="Garamond" w:hAnsi="Garamond"/>
              </w:rPr>
              <w:t xml:space="preserve"> уведомлений о нормативном времени выхода на диапазон регулирования, уточняют порядок определения пусковых часов, а также сроки и перечень передаваемой из СО в КО информации о состоянии и параметрах генерирующего оборудования, являющейся результатом проведения оптимизационного расчета ВСВГО, и информации о запланированном развороте генерирующего оборудования в БР.</w:t>
            </w:r>
          </w:p>
          <w:p w:rsidR="00AA1EFE" w:rsidRPr="00DF2B8B" w:rsidRDefault="00AA1EFE" w:rsidP="00DF2B8B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DF2B8B">
              <w:rPr>
                <w:rFonts w:ascii="Garamond" w:hAnsi="Garamond"/>
                <w:b/>
              </w:rPr>
              <w:t xml:space="preserve">Дата вступления в силу:  </w:t>
            </w:r>
            <w:r w:rsidR="00DF2B8B" w:rsidRPr="00DF2B8B">
              <w:rPr>
                <w:rFonts w:ascii="Garamond" w:hAnsi="Garamond"/>
              </w:rPr>
              <w:t>1 ноября 2011 года.</w:t>
            </w:r>
          </w:p>
        </w:tc>
      </w:tr>
    </w:tbl>
    <w:p w:rsidR="0090684D" w:rsidRDefault="0090684D" w:rsidP="0090684D">
      <w:bookmarkStart w:id="0" w:name="_Toc101261834"/>
      <w:bookmarkStart w:id="1" w:name="_Toc101672096"/>
      <w:bookmarkStart w:id="2" w:name="_Toc103055809"/>
      <w:bookmarkStart w:id="3" w:name="_Toc105228112"/>
      <w:bookmarkStart w:id="4" w:name="_Toc107045995"/>
    </w:p>
    <w:p w:rsidR="0090684D" w:rsidRPr="00DF2B8B" w:rsidRDefault="0090684D" w:rsidP="00DF2B8B">
      <w:pPr>
        <w:rPr>
          <w:rFonts w:ascii="Garamond" w:hAnsi="Garamond"/>
          <w:b/>
          <w:sz w:val="26"/>
          <w:szCs w:val="26"/>
        </w:rPr>
      </w:pPr>
      <w:r w:rsidRPr="00DF2B8B">
        <w:rPr>
          <w:rFonts w:ascii="Garamond" w:hAnsi="Garamond"/>
          <w:b/>
          <w:sz w:val="26"/>
          <w:szCs w:val="26"/>
        </w:rPr>
        <w:t>Предложения по изменениям  и дополнениям в РЕГЛАМЕНТ ПРОВЕДЕНИЯ РАСЧЕТОВ ВЫБОРА СОСТАВА ГЕНЕРИРУЮЩЕГО ОБОРУДОВАНИЯ (Приложение № 3.1 к Договору о присоединении  к торговой системе оптового рынка)</w:t>
      </w:r>
    </w:p>
    <w:p w:rsidR="0090684D" w:rsidRPr="00C163E0" w:rsidRDefault="0090684D" w:rsidP="0090684D">
      <w:pPr>
        <w:widowControl w:val="0"/>
        <w:rPr>
          <w:rFonts w:ascii="Garamond" w:hAnsi="Garamond"/>
          <w:sz w:val="16"/>
          <w:szCs w:val="16"/>
        </w:rPr>
      </w:pP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6300"/>
        <w:gridCol w:w="7020"/>
      </w:tblGrid>
      <w:tr w:rsidR="0090684D" w:rsidRPr="002B5432" w:rsidTr="001F7630">
        <w:tc>
          <w:tcPr>
            <w:tcW w:w="1440" w:type="dxa"/>
            <w:vAlign w:val="center"/>
          </w:tcPr>
          <w:p w:rsidR="0090684D" w:rsidRPr="002B5432" w:rsidRDefault="0090684D" w:rsidP="001F7630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90684D" w:rsidRPr="002B5432" w:rsidRDefault="0090684D" w:rsidP="001F7630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300" w:type="dxa"/>
          </w:tcPr>
          <w:p w:rsidR="0090684D" w:rsidRPr="008C14FB" w:rsidRDefault="0090684D" w:rsidP="001F7630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90684D" w:rsidRPr="002B5432" w:rsidRDefault="0090684D" w:rsidP="001F7630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20" w:type="dxa"/>
          </w:tcPr>
          <w:p w:rsidR="0090684D" w:rsidRPr="002B5432" w:rsidRDefault="0090684D" w:rsidP="001F7630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90684D" w:rsidRPr="002B5432" w:rsidRDefault="0090684D" w:rsidP="001F7630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2B5432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036828" w:rsidRPr="002B5432" w:rsidTr="001F7630">
        <w:tc>
          <w:tcPr>
            <w:tcW w:w="1440" w:type="dxa"/>
            <w:vAlign w:val="center"/>
          </w:tcPr>
          <w:p w:rsidR="00036828" w:rsidRPr="00DF2B8B" w:rsidRDefault="00036828" w:rsidP="001F7630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sz w:val="22"/>
                <w:szCs w:val="22"/>
              </w:rPr>
              <w:t>3</w:t>
            </w:r>
          </w:p>
        </w:tc>
        <w:tc>
          <w:tcPr>
            <w:tcW w:w="6300" w:type="dxa"/>
          </w:tcPr>
          <w:p w:rsidR="00036828" w:rsidRPr="00036828" w:rsidRDefault="00036828" w:rsidP="00036828">
            <w:pPr>
              <w:pStyle w:val="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3. Период, на который осуществляется проведение расчетов ВСВГО</w:t>
            </w:r>
          </w:p>
          <w:p w:rsidR="00036828" w:rsidRPr="00036828" w:rsidRDefault="00036828" w:rsidP="0003682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3.1. Днем начала периода, на который осуществляется расчет ВСВГО, является суббота текущей недели. Продолжительность периода, на который осуществляется расчет ВСВГО (далее – неделя ВСВГО), устанавливается равной семи суткам: с субботы текущей недели по пятницу следующей недели включительно.</w:t>
            </w:r>
          </w:p>
          <w:p w:rsidR="00036828" w:rsidRPr="00036828" w:rsidRDefault="00036828" w:rsidP="0003682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 xml:space="preserve">3.2. На основании данных об изменении Участниками оптового рынка состава и параметров генерирующего оборудования, заявленных ими для целей расчета ВСВГО на соответствующий период в соответствии с п. 2.4.1 настоящего Регламента, и ценовых заявок ВСВГО </w:t>
            </w:r>
            <w:proofErr w:type="gramStart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СО осуществляет</w:t>
            </w:r>
            <w:proofErr w:type="gramEnd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 xml:space="preserve"> уточняющий расчет ВСВГО.</w:t>
            </w:r>
          </w:p>
          <w:p w:rsidR="00036828" w:rsidRPr="00036828" w:rsidRDefault="00036828" w:rsidP="0003682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 xml:space="preserve">3.3. </w:t>
            </w:r>
            <w:proofErr w:type="gramStart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СО определяет период или периоды, на который (-е) осуществляется уточняющий расчет ВСВГО, не превышающий (-</w:t>
            </w:r>
            <w:proofErr w:type="spellStart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ие</w:t>
            </w:r>
            <w:proofErr w:type="spellEnd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 xml:space="preserve">) (в отношении нескольких периодов – суммарно) период </w:t>
            </w: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ВСВГО, указанный в настоящем пункте, и доводит указанную информацию до Участников оптового рынка и КО не позднее пяти рабочих дней до начала соответствующего периода ВСВГО путем публикации сообщения на официальном сайте.</w:t>
            </w:r>
            <w:proofErr w:type="gramEnd"/>
          </w:p>
          <w:p w:rsidR="00036828" w:rsidRPr="00036828" w:rsidRDefault="00036828" w:rsidP="00036828">
            <w:pPr>
              <w:widowControl w:val="0"/>
              <w:jc w:val="both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</w:tc>
        <w:tc>
          <w:tcPr>
            <w:tcW w:w="7020" w:type="dxa"/>
          </w:tcPr>
          <w:p w:rsidR="00036828" w:rsidRPr="00036828" w:rsidRDefault="00036828" w:rsidP="00036828">
            <w:pPr>
              <w:pStyle w:val="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3. Период, на который осуществляется проведение расчетов ВСВГО</w:t>
            </w:r>
          </w:p>
          <w:p w:rsidR="00036828" w:rsidRPr="00036828" w:rsidRDefault="00036828" w:rsidP="0003682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3.1. Днем начала периода, на который осуществляется расчет ВСВГО, является суббота текущей недели. Продолжительность периода, на который осуществляется расчет ВСВГО (далее – неделя ВСВГО), устанавливается равной семи суткам: с субботы текущей недели по пятницу следующей недели включительно.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0368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Днем проведения указанного расчета ВСВГО Системным оператором является четверг.</w:t>
            </w:r>
          </w:p>
          <w:p w:rsidR="00036828" w:rsidRPr="00036828" w:rsidRDefault="00036828" w:rsidP="0003682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 xml:space="preserve">3.2. На основании данных об изменении Участниками оптового рынка состава и параметров генерирующего оборудования, заявленных ими для целей расчета ВСВГО на соответствующий период в соответствии с п. 2.4.1 настоящего Регламента, и ценовых заявок ВСВГО </w:t>
            </w:r>
            <w:proofErr w:type="gramStart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СО осуществляет</w:t>
            </w:r>
            <w:proofErr w:type="gramEnd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 xml:space="preserve"> уточняющий расчет ВСВГО.</w:t>
            </w:r>
          </w:p>
          <w:p w:rsidR="00036828" w:rsidRPr="00036828" w:rsidRDefault="00036828" w:rsidP="00036828">
            <w:pPr>
              <w:widowControl w:val="0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 xml:space="preserve">3.3. </w:t>
            </w:r>
            <w:proofErr w:type="gramStart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СО определяет период или периоды, на который (-е) осуществляется уточняющий расчет ВСВГО, не превышающий (-</w:t>
            </w:r>
            <w:proofErr w:type="spellStart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>ие</w:t>
            </w:r>
            <w:proofErr w:type="spellEnd"/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t xml:space="preserve">) (в отношении нескольких периодов – суммарно) период ВСВГО, указанный в настоящем пункте, и доводит указанную информацию до Участников оптового рынка и КО не позднее пяти рабочих дней до начала соответствующего периода ВСВГО путем публикации сообщения на </w:t>
            </w:r>
            <w:r w:rsidRPr="00036828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официальном сайте.</w:t>
            </w:r>
            <w:proofErr w:type="gramEnd"/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0368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В соответствии с определенным в данном подпункте</w:t>
            </w:r>
            <w:r w:rsidR="005B068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настоящего Р</w:t>
            </w:r>
            <w:r w:rsidRPr="000368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егламента периодом, на который осуществляется уточняющий расчет ВСВГО, </w:t>
            </w:r>
            <w:proofErr w:type="gramStart"/>
            <w:r w:rsidRPr="000368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 определяет</w:t>
            </w:r>
            <w:proofErr w:type="gramEnd"/>
            <w:r w:rsidRPr="0003682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день проведения указанного расчета.</w:t>
            </w:r>
            <w:r w:rsidRPr="00036828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</w:tc>
      </w:tr>
      <w:tr w:rsidR="00FD3CF8" w:rsidRPr="002B5432" w:rsidTr="001F7630">
        <w:trPr>
          <w:trHeight w:val="889"/>
        </w:trPr>
        <w:tc>
          <w:tcPr>
            <w:tcW w:w="1440" w:type="dxa"/>
          </w:tcPr>
          <w:p w:rsidR="00FD3CF8" w:rsidRPr="00DF2B8B" w:rsidRDefault="00FD3CF8" w:rsidP="004337C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:rsidR="00FD3CF8" w:rsidRPr="00DF2B8B" w:rsidRDefault="00FD3CF8" w:rsidP="004337C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:rsidR="00FD3CF8" w:rsidRPr="00DF2B8B" w:rsidRDefault="00FD3CF8" w:rsidP="004337C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300" w:type="dxa"/>
          </w:tcPr>
          <w:p w:rsidR="00FD3CF8" w:rsidRPr="00FD3CF8" w:rsidRDefault="00FD3CF8" w:rsidP="00FD3CF8">
            <w:pPr>
              <w:pStyle w:val="3"/>
              <w:ind w:left="-6"/>
              <w:rPr>
                <w:rFonts w:ascii="Garamond" w:hAnsi="Garamond"/>
                <w:color w:val="000000"/>
                <w:sz w:val="22"/>
                <w:szCs w:val="22"/>
              </w:rPr>
            </w:pPr>
            <w:bookmarkStart w:id="5" w:name="_Toc236816275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>4.6. Формирование информации о вынужденных состояниях генерирующего оборудования</w:t>
            </w:r>
            <w:bookmarkEnd w:id="5"/>
          </w:p>
          <w:p w:rsidR="00FD3CF8" w:rsidRPr="00FD3CF8" w:rsidRDefault="00FD3CF8" w:rsidP="00FD3CF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Формирование данных о вынужденных состояниях генерирующего оборудования производится СО на основании данных о действующих в период ВСВГО системных ограничениях, уведомлений о составе и параметрах генерирующего оборудования, поданных СО в соответствии с </w:t>
            </w:r>
            <w:r w:rsidRPr="00FD3CF8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подачи уведомлений Участниками оптового рынка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4 к </w:t>
            </w:r>
            <w:r w:rsidR="004200F3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="004200F3">
              <w:rPr>
                <w:rFonts w:ascii="Garamond" w:hAnsi="Garamond"/>
                <w:color w:val="000000"/>
                <w:sz w:val="22"/>
                <w:szCs w:val="22"/>
              </w:rPr>
              <w:t>)</w:t>
            </w:r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с учетом диспетчерских заявок на вывод в ремонт </w:t>
            </w:r>
            <w:proofErr w:type="spellStart"/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электросетевого</w:t>
            </w:r>
            <w:proofErr w:type="spellEnd"/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и основного, вспомогательного</w:t>
            </w:r>
            <w:proofErr w:type="gramEnd"/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и </w:t>
            </w:r>
            <w:proofErr w:type="spellStart"/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общестанционного</w:t>
            </w:r>
            <w:proofErr w:type="spellEnd"/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оборудования, </w:t>
            </w:r>
            <w:proofErr w:type="gramStart"/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действующих</w:t>
            </w:r>
            <w:proofErr w:type="gramEnd"/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на период ВСВГО</w:t>
            </w:r>
            <w:r w:rsidR="004200F3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FD3CF8" w:rsidRPr="00FD3CF8" w:rsidRDefault="00FD3CF8" w:rsidP="00FD3CF8">
            <w:pPr>
              <w:pStyle w:val="3"/>
              <w:ind w:left="-6"/>
              <w:rPr>
                <w:rFonts w:ascii="Garamond" w:hAnsi="Garamond"/>
                <w:color w:val="000000"/>
                <w:sz w:val="22"/>
                <w:szCs w:val="22"/>
              </w:rPr>
            </w:pPr>
            <w:bookmarkStart w:id="6" w:name="_Toc236816276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>4.7. Назначение режимных генераторов</w:t>
            </w:r>
            <w:bookmarkEnd w:id="6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  <w:p w:rsidR="00FD3CF8" w:rsidRPr="00FD3CF8" w:rsidRDefault="00FD3CF8" w:rsidP="00FD3CF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Назначение </w:t>
            </w:r>
            <w:r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режимных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генераторов на период ВСВГО производится СО в соответствии с утверждаемой </w:t>
            </w:r>
            <w:proofErr w:type="gramStart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>СО</w:t>
            </w:r>
            <w:proofErr w:type="gramEnd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Методикой назначения и </w:t>
            </w:r>
            <w:r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присвоения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статуса режимных генераторов.</w:t>
            </w:r>
          </w:p>
          <w:p w:rsidR="00FD3CF8" w:rsidRPr="0090684D" w:rsidRDefault="00FD3CF8" w:rsidP="0090684D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020" w:type="dxa"/>
          </w:tcPr>
          <w:p w:rsidR="00FD3CF8" w:rsidRPr="00FD3CF8" w:rsidRDefault="00A831BF" w:rsidP="00FD3CF8">
            <w:pPr>
              <w:pStyle w:val="3"/>
              <w:ind w:left="-6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  <w:r w:rsidR="00FD3CF8" w:rsidRPr="00FD3CF8">
              <w:rPr>
                <w:rFonts w:ascii="Garamond" w:hAnsi="Garamond"/>
                <w:color w:val="000000"/>
                <w:sz w:val="22"/>
                <w:szCs w:val="22"/>
              </w:rPr>
              <w:t>.6. Формирование информации о вынужденных состояниях генерирующего оборудования</w:t>
            </w:r>
          </w:p>
          <w:p w:rsidR="00FD3CF8" w:rsidRPr="00FD3CF8" w:rsidRDefault="00FD3CF8" w:rsidP="00FD3CF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Формирование данных </w:t>
            </w:r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</w:t>
            </w:r>
            <w:r w:rsidR="00364F7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D414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генерирующе</w:t>
            </w:r>
            <w:r w:rsidR="00364F7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м</w:t>
            </w:r>
            <w:r w:rsidRPr="00AD414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EB0D89" w:rsidRPr="00AD414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оборудовани</w:t>
            </w:r>
            <w:r w:rsidR="00364F7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</w:t>
            </w:r>
            <w:r w:rsidR="00EB0D89" w:rsidRPr="00AD414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AD414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находящ</w:t>
            </w:r>
            <w:r w:rsidR="00AD414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</w:t>
            </w:r>
            <w:r w:rsidR="00364F7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мся</w:t>
            </w:r>
            <w:r w:rsidRPr="00AD4144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 вынужденных</w:t>
            </w:r>
            <w:r w:rsidR="00FF7386" w:rsidRPr="00FF738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121063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состояниях</w:t>
            </w:r>
            <w:r w:rsidR="00364F7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производится </w:t>
            </w:r>
            <w:proofErr w:type="gramStart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>СО</w:t>
            </w:r>
            <w:proofErr w:type="gramEnd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>на</w:t>
            </w:r>
            <w:proofErr w:type="gramEnd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основании данных о действующих в период ВСВГО системных ограничениях, уведомлений о составе и параметрах генерирующего оборудования, </w:t>
            </w:r>
            <w:r w:rsidR="00FF7386" w:rsidRPr="00FF738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поданных СО в соответствии с </w:t>
            </w:r>
            <w:r w:rsidRPr="00FD3CF8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подачи уведомлений Участниками оптового рынка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4 к </w:t>
            </w:r>
            <w:r w:rsidRPr="00FD3CF8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FD3CF8" w:rsidRPr="00FD3CF8" w:rsidRDefault="00FD3CF8" w:rsidP="00FD3CF8">
            <w:pPr>
              <w:pStyle w:val="3"/>
              <w:ind w:left="-6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4.7. Назначение режимных генераторов </w:t>
            </w:r>
          </w:p>
          <w:p w:rsidR="00FD3CF8" w:rsidRPr="00FD3CF8" w:rsidRDefault="00FD3CF8" w:rsidP="00FD3CF8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Назначение </w:t>
            </w:r>
            <w:r w:rsidR="00EB0D89">
              <w:rPr>
                <w:rFonts w:ascii="Garamond" w:hAnsi="Garamond"/>
                <w:color w:val="000000"/>
                <w:sz w:val="22"/>
                <w:szCs w:val="22"/>
              </w:rPr>
              <w:t xml:space="preserve">генераторов, </w:t>
            </w:r>
            <w:r w:rsidR="00EB0D89"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включенное состояние или режим работы которых являются обязательно необходимыми в целях обеспечения поддержания параметров электроэнергетического режима в области допустимых значений, в том числе при возникновении нормативных возмущений, без использования аварийной взаимопомощи из сопредельных государств и</w:t>
            </w:r>
            <w:r w:rsidR="00501C0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 (</w:t>
            </w:r>
            <w:r w:rsidR="00EB0D89"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или</w:t>
            </w:r>
            <w:r w:rsidR="00501C0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="00EB0D89"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ввода графиков аварийного ограничения режима потребления</w:t>
            </w:r>
            <w:r w:rsidR="00501C08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EB0D89"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(далее – </w:t>
            </w:r>
            <w:r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режимны</w:t>
            </w:r>
            <w:r w:rsidR="00EB0D89"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</w:t>
            </w:r>
            <w:r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генератор</w:t>
            </w:r>
            <w:r w:rsidR="00EB0D89"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ы)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на период ВСВГО производится СО в соответствии с утверждаемой </w:t>
            </w:r>
            <w:proofErr w:type="gramStart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>СО</w:t>
            </w:r>
            <w:proofErr w:type="gramEnd"/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Методикой назначения и </w:t>
            </w:r>
            <w:r w:rsidR="00EB0D89" w:rsidRPr="00EB0D89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подтверждения</w:t>
            </w:r>
            <w:r w:rsidRPr="00FD3CF8">
              <w:rPr>
                <w:rFonts w:ascii="Garamond" w:hAnsi="Garamond"/>
                <w:color w:val="000000"/>
                <w:sz w:val="22"/>
                <w:szCs w:val="22"/>
              </w:rPr>
              <w:t xml:space="preserve"> статуса режимных генераторов.</w:t>
            </w:r>
          </w:p>
          <w:p w:rsidR="00FD3CF8" w:rsidRPr="0090684D" w:rsidRDefault="00FD3CF8" w:rsidP="004337CB">
            <w:pPr>
              <w:pStyle w:val="5"/>
              <w:ind w:left="201" w:firstLine="353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</w:p>
        </w:tc>
      </w:tr>
      <w:tr w:rsidR="0090684D" w:rsidRPr="002B5432" w:rsidTr="001F7630">
        <w:trPr>
          <w:trHeight w:val="889"/>
        </w:trPr>
        <w:tc>
          <w:tcPr>
            <w:tcW w:w="1440" w:type="dxa"/>
          </w:tcPr>
          <w:p w:rsidR="0090684D" w:rsidRPr="00DF2B8B" w:rsidRDefault="0090684D" w:rsidP="004337CB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sz w:val="22"/>
                <w:szCs w:val="22"/>
              </w:rPr>
              <w:t>6</w:t>
            </w:r>
          </w:p>
        </w:tc>
        <w:tc>
          <w:tcPr>
            <w:tcW w:w="6300" w:type="dxa"/>
          </w:tcPr>
          <w:p w:rsidR="0090684D" w:rsidRPr="004337CB" w:rsidRDefault="0090684D" w:rsidP="0090684D">
            <w:pPr>
              <w:pStyle w:val="5"/>
              <w:ind w:firstLine="708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90684D">
              <w:rPr>
                <w:rFonts w:ascii="Garamond" w:hAnsi="Garamond"/>
                <w:color w:val="000000"/>
                <w:sz w:val="22"/>
                <w:szCs w:val="22"/>
              </w:rPr>
              <w:t xml:space="preserve">6.1. СО в соответствии с </w:t>
            </w:r>
            <w:r w:rsidRPr="0090684D">
              <w:rPr>
                <w:rFonts w:ascii="Garamond" w:hAnsi="Garamond"/>
                <w:i/>
                <w:iCs/>
                <w:color w:val="000000"/>
                <w:sz w:val="22"/>
                <w:szCs w:val="22"/>
              </w:rPr>
              <w:t>Регламентом определения объемов, инициатив и стоимости отклонений</w:t>
            </w:r>
            <w:r w:rsidRPr="0090684D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12 к </w:t>
            </w:r>
            <w:r w:rsidRPr="0090684D">
              <w:rPr>
                <w:rFonts w:ascii="Garamond" w:hAnsi="Garamond"/>
                <w:i/>
                <w:iCs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90684D">
              <w:rPr>
                <w:rFonts w:ascii="Garamond" w:hAnsi="Garamond"/>
                <w:color w:val="000000"/>
                <w:sz w:val="22"/>
                <w:szCs w:val="22"/>
              </w:rPr>
              <w:t xml:space="preserve">) передает </w:t>
            </w:r>
            <w:proofErr w:type="gramStart"/>
            <w:r w:rsidRPr="0090684D">
              <w:rPr>
                <w:rFonts w:ascii="Garamond" w:hAnsi="Garamond"/>
                <w:color w:val="000000"/>
                <w:sz w:val="22"/>
                <w:szCs w:val="22"/>
              </w:rPr>
              <w:t>КО</w:t>
            </w:r>
            <w:proofErr w:type="gramEnd"/>
            <w:r w:rsidRPr="0090684D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90684D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отдельный признак запуска генерирующего оборудования, включенное/отключенное состояние которого является решением конкурентного отбора заявок для ВСВГО</w:t>
            </w:r>
            <w:r w:rsidRPr="0090684D">
              <w:rPr>
                <w:rFonts w:ascii="Garamond" w:hAnsi="Garamond"/>
                <w:color w:val="000000"/>
                <w:sz w:val="22"/>
                <w:szCs w:val="22"/>
              </w:rPr>
              <w:t xml:space="preserve"> в согласованном между КО и СО формате.</w:t>
            </w:r>
          </w:p>
          <w:p w:rsidR="003341FE" w:rsidRPr="008E639C" w:rsidRDefault="003341FE" w:rsidP="003341FE">
            <w:pPr>
              <w:pStyle w:val="5"/>
              <w:ind w:firstLine="708"/>
              <w:jc w:val="both"/>
              <w:rPr>
                <w:sz w:val="22"/>
                <w:szCs w:val="22"/>
              </w:rPr>
            </w:pP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6.2. СО в соответствии с </w:t>
            </w:r>
            <w:r w:rsidRPr="008E639C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проведения конкурентного отбора ценовых заявок на сутки вперед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7 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к </w:t>
            </w:r>
            <w:r w:rsidRPr="008E639C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) передает </w:t>
            </w:r>
            <w:proofErr w:type="gramStart"/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>КО</w:t>
            </w:r>
            <w:proofErr w:type="gramEnd"/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 информацию о составе оборудования, участвующего в ВСВГО (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подающего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 ценовые заявки ВСВГО или 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за которое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 ценовые заявки ВСВГО в установленном порядке были автоматически сформированы КО), и в том числе 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отобранного по результатам расчета ВСВГО, с указанием </w:t>
            </w:r>
            <w:r w:rsidRPr="008E639C">
              <w:rPr>
                <w:rFonts w:ascii="Garamond" w:hAnsi="Garamond"/>
                <w:sz w:val="22"/>
                <w:szCs w:val="22"/>
                <w:highlight w:val="yellow"/>
              </w:rPr>
              <w:t>ЕГО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 отобранных по вынужденному состоянию, режимных генераторов.</w:t>
            </w:r>
          </w:p>
          <w:p w:rsidR="0090684D" w:rsidRPr="002B5432" w:rsidRDefault="0090684D" w:rsidP="0090684D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  <w:tab w:val="left" w:pos="0"/>
                <w:tab w:val="left" w:pos="4477"/>
              </w:tabs>
              <w:spacing w:before="60" w:after="60"/>
              <w:ind w:left="643" w:hanging="360"/>
              <w:rPr>
                <w:szCs w:val="22"/>
              </w:rPr>
            </w:pPr>
          </w:p>
        </w:tc>
        <w:tc>
          <w:tcPr>
            <w:tcW w:w="7020" w:type="dxa"/>
          </w:tcPr>
          <w:p w:rsidR="0090684D" w:rsidRPr="008E639C" w:rsidRDefault="0090684D" w:rsidP="004337CB">
            <w:pPr>
              <w:pStyle w:val="5"/>
              <w:ind w:left="201" w:firstLine="353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8E639C">
              <w:rPr>
                <w:rFonts w:ascii="Garamond" w:hAnsi="Garamond"/>
                <w:color w:val="auto"/>
                <w:sz w:val="22"/>
                <w:szCs w:val="22"/>
              </w:rPr>
              <w:lastRenderedPageBreak/>
              <w:t xml:space="preserve">6.1. СО в соответствии с </w:t>
            </w:r>
            <w:r w:rsidRPr="008E639C">
              <w:rPr>
                <w:rFonts w:ascii="Garamond" w:hAnsi="Garamond"/>
                <w:i/>
                <w:iCs/>
                <w:color w:val="auto"/>
                <w:sz w:val="22"/>
                <w:szCs w:val="22"/>
              </w:rPr>
              <w:t>Регламентом определения объемов, инициатив и стоимости отклонений</w:t>
            </w:r>
            <w:r w:rsidRPr="008E639C">
              <w:rPr>
                <w:rFonts w:ascii="Garamond" w:hAnsi="Garamond"/>
                <w:color w:val="auto"/>
                <w:sz w:val="22"/>
                <w:szCs w:val="22"/>
              </w:rPr>
              <w:t xml:space="preserve"> (Приложение № 12 к </w:t>
            </w:r>
            <w:r w:rsidRPr="008E639C">
              <w:rPr>
                <w:rFonts w:ascii="Garamond" w:hAnsi="Garamond"/>
                <w:i/>
                <w:iCs/>
                <w:color w:val="auto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8E639C">
              <w:rPr>
                <w:rFonts w:ascii="Garamond" w:hAnsi="Garamond"/>
                <w:color w:val="auto"/>
                <w:sz w:val="22"/>
                <w:szCs w:val="22"/>
              </w:rPr>
              <w:t xml:space="preserve">), 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по результатам проведения расчета ВСВГО</w:t>
            </w:r>
            <w:r w:rsidRPr="008E639C">
              <w:rPr>
                <w:rFonts w:ascii="Garamond" w:hAnsi="Garamond"/>
                <w:color w:val="auto"/>
                <w:sz w:val="22"/>
                <w:szCs w:val="22"/>
              </w:rPr>
              <w:t xml:space="preserve"> передает 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в</w:t>
            </w:r>
            <w:r w:rsidRPr="008E639C">
              <w:rPr>
                <w:rFonts w:ascii="Garamond" w:hAnsi="Garamond"/>
                <w:color w:val="auto"/>
                <w:sz w:val="22"/>
                <w:szCs w:val="22"/>
              </w:rPr>
              <w:t xml:space="preserve"> КО в согласованном между КО и </w:t>
            </w:r>
            <w:proofErr w:type="gramStart"/>
            <w:r w:rsidRPr="008E639C">
              <w:rPr>
                <w:rFonts w:ascii="Garamond" w:hAnsi="Garamond"/>
                <w:color w:val="auto"/>
                <w:sz w:val="22"/>
                <w:szCs w:val="22"/>
              </w:rPr>
              <w:t>СО</w:t>
            </w:r>
            <w:proofErr w:type="gramEnd"/>
            <w:r w:rsidRPr="008E639C">
              <w:rPr>
                <w:rFonts w:ascii="Garamond" w:hAnsi="Garamond"/>
                <w:color w:val="auto"/>
                <w:sz w:val="22"/>
                <w:szCs w:val="22"/>
              </w:rPr>
              <w:t xml:space="preserve"> формате</w:t>
            </w:r>
            <w:r w:rsidR="004337CB" w:rsidRPr="008E639C">
              <w:rPr>
                <w:rFonts w:ascii="Garamond" w:hAnsi="Garamond"/>
                <w:color w:val="auto"/>
                <w:sz w:val="22"/>
                <w:szCs w:val="22"/>
              </w:rPr>
              <w:t xml:space="preserve"> 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информацию о запланированном часе выхода </w:t>
            </w:r>
            <w:r w:rsidR="00E44581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ЕГО 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на диапазон регулирования</w:t>
            </w:r>
            <w:r w:rsidR="00A13BDC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(далее – пуск ВСВГО) или </w:t>
            </w:r>
            <w:r w:rsidR="00124FB4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часе </w:t>
            </w:r>
            <w:r w:rsidR="00A13BDC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отключения ЕГО от сети (далее – останов ВСВГО)</w:t>
            </w:r>
            <w:r w:rsidR="00071804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,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отнесенн</w:t>
            </w:r>
            <w:r w:rsidR="00925603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ом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к периоду, в </w:t>
            </w:r>
            <w:r w:rsidR="00A13BDC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отношении 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которого осуществлялся данный</w:t>
            </w:r>
            <w:r w:rsidR="00DB209F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расчет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ВСВГО</w:t>
            </w:r>
            <w:r w:rsidR="00FD3CF8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.</w:t>
            </w:r>
          </w:p>
          <w:p w:rsidR="00FD3CF8" w:rsidRPr="008E639C" w:rsidRDefault="00FD3CF8" w:rsidP="00FD3CF8">
            <w:pPr>
              <w:pStyle w:val="5"/>
              <w:ind w:firstLine="708"/>
              <w:jc w:val="both"/>
              <w:rPr>
                <w:sz w:val="22"/>
                <w:szCs w:val="22"/>
                <w:highlight w:val="yellow"/>
              </w:rPr>
            </w:pP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6.2. СО в соответствии с </w:t>
            </w:r>
            <w:r w:rsidRPr="008E639C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Регламентом проведения конкурентного отбора </w:t>
            </w:r>
            <w:r w:rsidRPr="008E639C">
              <w:rPr>
                <w:rFonts w:ascii="Garamond" w:hAnsi="Garamond"/>
                <w:i/>
                <w:color w:val="000000"/>
                <w:sz w:val="22"/>
                <w:szCs w:val="22"/>
              </w:rPr>
              <w:lastRenderedPageBreak/>
              <w:t>ценовых заявок на сутки вперед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7 к </w:t>
            </w:r>
            <w:r w:rsidRPr="008E639C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) </w:t>
            </w:r>
            <w:r w:rsidR="008E639C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по результатам проведения расчета ВСВГО</w:t>
            </w:r>
            <w:r w:rsidR="008E639C" w:rsidRPr="008E639C">
              <w:rPr>
                <w:rFonts w:ascii="Garamond" w:hAnsi="Garamond"/>
                <w:color w:val="auto"/>
                <w:sz w:val="22"/>
                <w:szCs w:val="22"/>
              </w:rPr>
              <w:t xml:space="preserve"> 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передает </w:t>
            </w:r>
            <w:proofErr w:type="gramStart"/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>КО</w:t>
            </w:r>
            <w:proofErr w:type="gramEnd"/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 информацию о составе оборудования, участвующего в ВСВГО (</w:t>
            </w:r>
            <w:r w:rsidR="00EB0D89"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 отношении которого 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пода</w:t>
            </w:r>
            <w:r w:rsidR="00EB0D89"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вались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 ценовые заявки ВСВГО или </w:t>
            </w:r>
            <w:r w:rsidR="00EB0D89"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в отношении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которо</w:t>
            </w:r>
            <w:r w:rsidR="00EB0D89" w:rsidRPr="008E63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го</w:t>
            </w:r>
            <w:r w:rsidRPr="008E639C">
              <w:rPr>
                <w:rFonts w:ascii="Garamond" w:hAnsi="Garamond"/>
                <w:color w:val="000000"/>
                <w:sz w:val="22"/>
                <w:szCs w:val="22"/>
              </w:rPr>
              <w:t xml:space="preserve"> ценовые заявки ВСВГО в установленном порядке были автоматически сформированы КО), и в том числе</w:t>
            </w:r>
            <w:r w:rsidR="008E639C" w:rsidRPr="008E639C">
              <w:rPr>
                <w:rFonts w:ascii="Garamond" w:hAnsi="Garamond"/>
                <w:color w:val="000000"/>
                <w:sz w:val="22"/>
                <w:szCs w:val="22"/>
              </w:rPr>
              <w:t>:</w:t>
            </w:r>
          </w:p>
          <w:p w:rsidR="008E639C" w:rsidRPr="008E639C" w:rsidRDefault="008E639C" w:rsidP="0090684D">
            <w:pPr>
              <w:pStyle w:val="5"/>
              <w:keepNext w:val="0"/>
              <w:keepLines w:val="0"/>
              <w:numPr>
                <w:ilvl w:val="0"/>
                <w:numId w:val="4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информацию о</w:t>
            </w:r>
            <w:r w:rsidR="0090684D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</w:t>
            </w:r>
            <w:r w:rsidR="00A13BDC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пуска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х</w:t>
            </w:r>
            <w:r w:rsidR="00A13BDC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ВСВГО и останова</w:t>
            </w:r>
            <w:r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х</w:t>
            </w:r>
            <w:r w:rsidR="00A13BDC" w:rsidRPr="008E639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ВСВГО</w:t>
            </w:r>
            <w:r w:rsidR="00807A2C">
              <w:rPr>
                <w:rFonts w:ascii="Garamond" w:hAnsi="Garamond"/>
                <w:color w:val="auto"/>
                <w:sz w:val="22"/>
                <w:szCs w:val="22"/>
              </w:rPr>
              <w:t>;</w:t>
            </w:r>
          </w:p>
          <w:p w:rsidR="008E639C" w:rsidRPr="007739D0" w:rsidRDefault="008E639C" w:rsidP="0090684D">
            <w:pPr>
              <w:pStyle w:val="5"/>
              <w:keepNext w:val="0"/>
              <w:keepLines w:val="0"/>
              <w:numPr>
                <w:ilvl w:val="0"/>
                <w:numId w:val="4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информацию о</w:t>
            </w:r>
            <w:r w:rsidR="00A13BDC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подтверждении </w:t>
            </w:r>
            <w:r w:rsidR="00BC2A68" w:rsidRPr="007739D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вынужденных состояний генерирующего оборудования,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включенного</w:t>
            </w:r>
            <w:r w:rsidR="00A13BDC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по требованию участника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. </w:t>
            </w:r>
            <w:r w:rsidR="007739D0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одтверждение </w:t>
            </w:r>
            <w:r w:rsidR="007739D0" w:rsidRPr="007739D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вынужденных состояний генерирующего оборудования</w:t>
            </w:r>
            <w:r w:rsidR="007739D0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осуществляется 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для генерирующего оборудования, </w:t>
            </w:r>
            <w:r w:rsidR="00DE0AE4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включение которого по результатам ВСВГО запланировано 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не ранее чем </w:t>
            </w:r>
            <w:r w:rsidR="00DE0AE4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за 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24 часа</w:t>
            </w:r>
            <w:r w:rsidR="00DE0AE4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до начала и не позднее окончания периода действия признака вынужденного состояния</w:t>
            </w:r>
            <w:r w:rsidR="00807A2C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;</w:t>
            </w:r>
          </w:p>
          <w:p w:rsidR="0090684D" w:rsidRPr="00807A2C" w:rsidRDefault="008E639C" w:rsidP="00807A2C">
            <w:pPr>
              <w:pStyle w:val="5"/>
              <w:keepNext w:val="0"/>
              <w:keepLines w:val="0"/>
              <w:numPr>
                <w:ilvl w:val="0"/>
                <w:numId w:val="4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информацию о</w:t>
            </w:r>
            <w:r w:rsidR="0090684D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</w:t>
            </w:r>
            <w:r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подтверждении</w:t>
            </w:r>
            <w:r w:rsidR="00A13BDC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статуса  режимного </w:t>
            </w:r>
            <w:r w:rsidR="004200F3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генератора</w:t>
            </w:r>
            <w:r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. 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</w:t>
            </w:r>
            <w:r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одтверждение статуса режимного генератора 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осуществляется </w:t>
            </w:r>
            <w:r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для генерирующего </w:t>
            </w:r>
            <w:r w:rsidR="00BC2A68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оборудования</w:t>
            </w:r>
            <w:r w:rsidR="00DE0AE4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, </w:t>
            </w:r>
            <w:r w:rsidR="00DE0AE4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включение которого по результатам ВСВГО запланировано </w:t>
            </w:r>
            <w:r w:rsidR="00DE0AE4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не ранее чем </w:t>
            </w:r>
            <w:r w:rsidR="00DE0AE4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за </w:t>
            </w:r>
            <w:r w:rsidR="00DE0AE4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24 часа</w:t>
            </w:r>
            <w:r w:rsidR="00DE0AE4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до начала и не позднее окончания периода действия признака режимного генератора</w:t>
            </w:r>
            <w:r w:rsidR="00DE0AE4" w:rsidRPr="007739D0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.</w:t>
            </w:r>
          </w:p>
        </w:tc>
      </w:tr>
    </w:tbl>
    <w:p w:rsidR="0090684D" w:rsidRDefault="0090684D" w:rsidP="0090684D"/>
    <w:p w:rsidR="0090684D" w:rsidRPr="0090684D" w:rsidRDefault="0090684D" w:rsidP="0090684D"/>
    <w:p w:rsidR="00AA1EFE" w:rsidRPr="002B5432" w:rsidRDefault="00AA1EFE" w:rsidP="00DF2B8B">
      <w:pPr>
        <w:pStyle w:val="20"/>
        <w:keepNext w:val="0"/>
        <w:widowControl w:val="0"/>
        <w:rPr>
          <w:rFonts w:ascii="Garamond" w:hAnsi="Garamond"/>
          <w:sz w:val="26"/>
          <w:szCs w:val="26"/>
        </w:rPr>
      </w:pPr>
      <w:r w:rsidRPr="002B5432">
        <w:rPr>
          <w:rFonts w:ascii="Garamond" w:hAnsi="Garamond"/>
          <w:sz w:val="26"/>
          <w:szCs w:val="26"/>
        </w:rPr>
        <w:t xml:space="preserve">Предложения по изменениям  и дополнениям в </w:t>
      </w:r>
      <w:bookmarkEnd w:id="0"/>
      <w:bookmarkEnd w:id="1"/>
      <w:r w:rsidRPr="002B5432">
        <w:rPr>
          <w:rFonts w:ascii="Garamond" w:hAnsi="Garamond"/>
          <w:sz w:val="26"/>
          <w:szCs w:val="26"/>
        </w:rPr>
        <w:t xml:space="preserve">РЕГЛАМЕНТ </w:t>
      </w:r>
      <w:r w:rsidR="00994C55">
        <w:rPr>
          <w:rFonts w:ascii="Garamond" w:hAnsi="Garamond"/>
          <w:sz w:val="26"/>
          <w:szCs w:val="26"/>
        </w:rPr>
        <w:t>ОПРЕДЕЛЕНИЯ ОБЪЕМОВ, ИНИЦИАТИВ И СТОИМОСТИ ОТКЛОНЕНИЙ</w:t>
      </w:r>
      <w:r w:rsidRPr="002B5432">
        <w:rPr>
          <w:rFonts w:ascii="Garamond" w:hAnsi="Garamond"/>
          <w:sz w:val="26"/>
          <w:szCs w:val="26"/>
        </w:rPr>
        <w:t xml:space="preserve"> (Приложение № </w:t>
      </w:r>
      <w:r w:rsidR="00994C55">
        <w:rPr>
          <w:rFonts w:ascii="Garamond" w:hAnsi="Garamond"/>
          <w:sz w:val="26"/>
          <w:szCs w:val="26"/>
        </w:rPr>
        <w:t>12</w:t>
      </w:r>
      <w:r w:rsidRPr="002B5432">
        <w:rPr>
          <w:rFonts w:ascii="Garamond" w:hAnsi="Garamond"/>
          <w:sz w:val="26"/>
          <w:szCs w:val="26"/>
        </w:rPr>
        <w:t xml:space="preserve"> к Договору о присоединении  к торговой системе оптового рынка)</w:t>
      </w:r>
      <w:bookmarkEnd w:id="2"/>
      <w:bookmarkEnd w:id="3"/>
      <w:bookmarkEnd w:id="4"/>
    </w:p>
    <w:p w:rsidR="00AA1EFE" w:rsidRPr="002B5432" w:rsidRDefault="00AA1EFE" w:rsidP="00AA1EFE">
      <w:pPr>
        <w:widowControl w:val="0"/>
        <w:rPr>
          <w:rFonts w:ascii="Garamond" w:hAnsi="Garamond"/>
        </w:rPr>
      </w:pP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6300"/>
        <w:gridCol w:w="7020"/>
      </w:tblGrid>
      <w:tr w:rsidR="00AA1EFE" w:rsidRPr="002B5432" w:rsidTr="00AA1EFE">
        <w:tc>
          <w:tcPr>
            <w:tcW w:w="1440" w:type="dxa"/>
            <w:vAlign w:val="center"/>
          </w:tcPr>
          <w:p w:rsidR="00AA1EFE" w:rsidRPr="00DF2B8B" w:rsidRDefault="00AA1EFE" w:rsidP="00AA1EFE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</w:p>
          <w:p w:rsidR="00AA1EFE" w:rsidRPr="00DF2B8B" w:rsidRDefault="00AA1EFE" w:rsidP="00AA1EFE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300" w:type="dxa"/>
          </w:tcPr>
          <w:p w:rsidR="00AA1EFE" w:rsidRPr="00DF2B8B" w:rsidRDefault="00AA1EFE" w:rsidP="00AA1EFE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DF2B8B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AA1EFE" w:rsidRPr="00DF2B8B" w:rsidRDefault="00AA1EFE" w:rsidP="00AA1EFE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20" w:type="dxa"/>
          </w:tcPr>
          <w:p w:rsidR="00AA1EFE" w:rsidRPr="00DF2B8B" w:rsidRDefault="00AA1EFE" w:rsidP="00AA1EFE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AA1EFE" w:rsidRPr="00DF2B8B" w:rsidRDefault="00AA1EFE" w:rsidP="00AA1EFE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DF2B8B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AA1EFE" w:rsidRPr="002B5432" w:rsidTr="00AA1EFE">
        <w:trPr>
          <w:trHeight w:val="1501"/>
        </w:trPr>
        <w:tc>
          <w:tcPr>
            <w:tcW w:w="1440" w:type="dxa"/>
          </w:tcPr>
          <w:p w:rsidR="00AA1EFE" w:rsidRPr="00DF2B8B" w:rsidRDefault="00994C55" w:rsidP="00AA1EFE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sz w:val="22"/>
                <w:szCs w:val="22"/>
              </w:rPr>
              <w:t>5.1.2.1</w:t>
            </w:r>
          </w:p>
        </w:tc>
        <w:tc>
          <w:tcPr>
            <w:tcW w:w="6300" w:type="dxa"/>
          </w:tcPr>
          <w:p w:rsidR="00994C55" w:rsidRPr="00DF2B8B" w:rsidRDefault="00994C55" w:rsidP="0090684D">
            <w:pPr>
              <w:widowControl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DF2B8B">
              <w:rPr>
                <w:rFonts w:ascii="Garamond" w:hAnsi="Garamond"/>
                <w:sz w:val="22"/>
                <w:szCs w:val="22"/>
              </w:rPr>
              <w:t xml:space="preserve">5.1.2.1.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 xml:space="preserve">У Участника в случае наличия в какой-либо час объема </w:t>
            </w:r>
            <w:r w:rsidR="00260A11" w:rsidRPr="00DF2B8B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DF2B8B">
              <w:rPr>
                <w:rFonts w:ascii="Garamond" w:hAnsi="Garamond"/>
                <w:sz w:val="22"/>
                <w:szCs w:val="22"/>
              </w:rPr>
              <w:instrText xml:space="preserve"> EQ V\s(S ;заявл) </w:instrText>
            </w:r>
            <w:r w:rsidR="00260A11" w:rsidRPr="00DF2B8B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 превышающего максимальное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значение параметра &lt;количество&gt; в основных парах &lt;цена</w:t>
            </w:r>
            <w:r w:rsidRPr="00DF2B8B">
              <w:rPr>
                <w:rFonts w:ascii="Garamond" w:hAnsi="Garamond"/>
                <w:sz w:val="22"/>
                <w:szCs w:val="22"/>
              </w:rPr>
              <w:t>− 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количество&gt; ценовой заявки участника (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с учетом указания участника в соответствии  с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) на намерение осуществлять куплю/продажу </w:t>
            </w:r>
            <w:r w:rsidRPr="00DF2B8B">
              <w:rPr>
                <w:rFonts w:ascii="Garamond" w:hAnsi="Garamond"/>
                <w:sz w:val="22"/>
                <w:szCs w:val="22"/>
              </w:rPr>
              <w:lastRenderedPageBreak/>
              <w:t xml:space="preserve">электроэнергии по модифицированным ценовым заявкам с учетом </w:t>
            </w:r>
            <w:proofErr w:type="spellStart"/>
            <w:r w:rsidRPr="00DF2B8B">
              <w:rPr>
                <w:rFonts w:ascii="Garamond" w:hAnsi="Garamond"/>
                <w:sz w:val="22"/>
                <w:szCs w:val="22"/>
                <w:lang w:val="en-US"/>
              </w:rPr>
              <w:t>Pmax</w:t>
            </w:r>
            <w:proofErr w:type="spellEnd"/>
            <w:proofErr w:type="gramEnd"/>
            <w:r w:rsidRPr="00DF2B8B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 xml:space="preserve">который  для целей применения данного подпункта настоящего Регламента принимается равным </w:t>
            </w:r>
            <w:r w:rsidRPr="00DF2B8B">
              <w:rPr>
                <w:rFonts w:ascii="Garamond" w:hAnsi="Garamond"/>
                <w:b/>
                <w:position w:val="-12"/>
                <w:sz w:val="22"/>
                <w:szCs w:val="22"/>
              </w:rPr>
              <w:object w:dxaOrig="11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5pt;height:29.25pt" o:ole="">
                  <v:imagedata r:id="rId6" o:title=""/>
                </v:shape>
                <o:OLEObject Type="Embed" ProgID="Equation.3" ShapeID="_x0000_i1025" DrawAspect="Content" ObjectID="_1381236419" r:id="rId7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) поданной в соответствии с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DF2B8B">
              <w:rPr>
                <w:rFonts w:ascii="Garamond" w:hAnsi="Garamond"/>
                <w:i/>
                <w:iCs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и в случае подачи участником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 дополнительной пары &lt;цена − количество&gt; в указанной заявке, а также при наличии признака разворота оборудования относящегося к указанному часу, 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переданного Системным Оператором в течение</w:t>
            </w:r>
            <w:proofErr w:type="gramEnd"/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3 рабочих дней, но не позднее 7 календарного дня месяца следующего за расчетным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возникает дополнительное предварительное требование, равное произведению объема мощности дополнительно развернутого оборудования за все часы 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с признаком разворота указанного оборудования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и цены, равной цене в дополнительной паре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&lt;цена 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−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количество&gt;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которое увеличивает требование участника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>на</w:t>
            </w:r>
            <w:proofErr w:type="gramEnd"/>
            <w:r w:rsidRPr="00DF2B8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b/>
                <w:i/>
                <w:position w:val="-14"/>
                <w:sz w:val="22"/>
                <w:szCs w:val="22"/>
              </w:rPr>
              <w:object w:dxaOrig="1060" w:dyaOrig="380">
                <v:shape id="_x0000_i1026" type="#_x0000_t75" style="width:79.5pt;height:26.25pt" o:ole="">
                  <v:imagedata r:id="rId8" o:title=""/>
                </v:shape>
                <o:OLEObject Type="Embed" ProgID="Equation.3" ShapeID="_x0000_i1026" DrawAspect="Content" ObjectID="_1381236420" r:id="rId9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>.</w:t>
            </w:r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b/>
                <w:i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i/>
                <w:color w:val="auto"/>
                <w:position w:val="-14"/>
                <w:sz w:val="22"/>
                <w:szCs w:val="22"/>
                <w:vertAlign w:val="subscript"/>
                <w:lang w:val="en-US"/>
              </w:rPr>
              <w:object w:dxaOrig="2299" w:dyaOrig="400">
                <v:shape id="_x0000_i1027" type="#_x0000_t75" style="width:155.25pt;height:28.5pt" o:ole="">
                  <v:imagedata r:id="rId10" o:title=""/>
                </v:shape>
                <o:OLEObject Type="Embed" ProgID="Equation.3" ShapeID="_x0000_i1027" DrawAspect="Content" ObjectID="_1381236421" r:id="rId11"/>
              </w:object>
            </w:r>
            <w:r w:rsidRPr="00DF2B8B">
              <w:rPr>
                <w:rFonts w:ascii="Garamond" w:hAnsi="Garamond"/>
                <w:b/>
                <w:i/>
                <w:color w:val="auto"/>
                <w:sz w:val="22"/>
                <w:szCs w:val="22"/>
              </w:rPr>
              <w:t xml:space="preserve">, </w:t>
            </w:r>
          </w:p>
          <w:p w:rsidR="00994C55" w:rsidRPr="00DF2B8B" w:rsidRDefault="00994C55" w:rsidP="0090684D">
            <w:pPr>
              <w:pStyle w:val="a3"/>
              <w:ind w:left="25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F2B8B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DF2B8B">
              <w:rPr>
                <w:rFonts w:ascii="Garamond" w:hAnsi="Garamond"/>
                <w:bCs/>
                <w:iCs/>
                <w:position w:val="-28"/>
                <w:sz w:val="22"/>
                <w:szCs w:val="22"/>
              </w:rPr>
              <w:object w:dxaOrig="6460" w:dyaOrig="540">
                <v:shape id="_x0000_i1028" type="#_x0000_t75" style="width:324pt;height:26.25pt" o:ole="">
                  <v:imagedata r:id="rId12" o:title=""/>
                </v:shape>
                <o:OLEObject Type="Embed" ProgID="Equation.3" ShapeID="_x0000_i1028" DrawAspect="Content" ObjectID="_1381236422" r:id="rId13"/>
              </w:object>
            </w:r>
            <w:r w:rsidRPr="00DF2B8B">
              <w:rPr>
                <w:rFonts w:ascii="Garamond" w:hAnsi="Garamond"/>
                <w:b/>
                <w:i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sz w:val="22"/>
                <w:szCs w:val="22"/>
              </w:rPr>
              <w:t>–</w:t>
            </w:r>
            <w:r w:rsidRPr="00DF2B8B">
              <w:rPr>
                <w:rFonts w:ascii="Garamond" w:hAnsi="Garamond"/>
                <w:b/>
                <w:i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объем мощности дополнительно развернутого оборудования, </w:t>
            </w:r>
            <w:r w:rsidRPr="00DF2B8B">
              <w:rPr>
                <w:rFonts w:ascii="Garamond" w:hAnsi="Garamond"/>
                <w:sz w:val="22"/>
                <w:szCs w:val="22"/>
                <w:lang w:eastAsia="en-US"/>
              </w:rPr>
              <w:t xml:space="preserve">необходимый для производства объемов электроэнергии, указанных в дополнительной паре «цена-количество» ценовой заявки на планирование объемов производства в отношении ГТП генерации </w:t>
            </w:r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position w:val="-14"/>
                <w:sz w:val="22"/>
                <w:szCs w:val="22"/>
              </w:rPr>
              <w:object w:dxaOrig="740" w:dyaOrig="380">
                <v:shape id="_x0000_i1029" type="#_x0000_t75" style="width:36.75pt;height:19.5pt" o:ole="">
                  <v:imagedata r:id="rId14" o:title=""/>
                </v:shape>
                <o:OLEObject Type="Embed" ProgID="Equation.3" ShapeID="_x0000_i1029" DrawAspect="Content" ObjectID="_1381236423" r:id="rId15"/>
              </w:objec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;</w:t>
            </w:r>
            <w:r w:rsidRPr="00DF2B8B">
              <w:rPr>
                <w:rFonts w:ascii="Garamond" w:hAnsi="Garamond"/>
                <w:color w:val="auto"/>
                <w:position w:val="-14"/>
                <w:sz w:val="22"/>
                <w:szCs w:val="22"/>
              </w:rPr>
              <w:object w:dxaOrig="859" w:dyaOrig="380">
                <v:shape id="_x0000_i1030" type="#_x0000_t75" style="width:42.75pt;height:19.5pt" o:ole="">
                  <v:imagedata r:id="rId16" o:title=""/>
                </v:shape>
                <o:OLEObject Type="Embed" ProgID="Equation.3" ShapeID="_x0000_i1030" DrawAspect="Content" ObjectID="_1381236424" r:id="rId17"/>
              </w:objec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– установленное СО значение максимальной мощности при проведении конкурентного отбора в БР без учета ИСР, </w:t>
            </w:r>
            <w:proofErr w:type="gramEnd"/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position w:val="-14"/>
                <w:sz w:val="22"/>
                <w:szCs w:val="22"/>
              </w:rPr>
              <w:object w:dxaOrig="780" w:dyaOrig="380">
                <v:shape id="_x0000_i1031" type="#_x0000_t75" style="width:38.25pt;height:19.5pt" o:ole="">
                  <v:imagedata r:id="rId18" o:title=""/>
                </v:shape>
                <o:OLEObject Type="Embed" ProgID="Equation.3" ShapeID="_x0000_i1031" DrawAspect="Content" ObjectID="_1381236425" r:id="rId19"/>
              </w:objec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;</w:t>
            </w:r>
            <w:r w:rsidRPr="00DF2B8B">
              <w:rPr>
                <w:rFonts w:ascii="Garamond" w:hAnsi="Garamond"/>
                <w:color w:val="auto"/>
                <w:position w:val="-14"/>
                <w:sz w:val="22"/>
                <w:szCs w:val="22"/>
              </w:rPr>
              <w:object w:dxaOrig="880" w:dyaOrig="380">
                <v:shape id="_x0000_i1032" type="#_x0000_t75" style="width:43.5pt;height:19.5pt" o:ole="">
                  <v:imagedata r:id="rId20" o:title=""/>
                </v:shape>
                <o:OLEObject Type="Embed" ProgID="Equation.3" ShapeID="_x0000_i1032" DrawAspect="Content" ObjectID="_1381236426" r:id="rId21"/>
              </w:objec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– исходные технологические значения максимальной мощности (в случае отсутствия технологических значений максимальной мощности, технические значения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lastRenderedPageBreak/>
              <w:t xml:space="preserve">максимальной мощности), заявленные Участником СО в уведомлении о составе и параметрах генерирующего оборудования в соответствии с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>Регламентом подачи уведомлений Участниками оптового рынка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 (Приложение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№ 4 к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) и учтенные СО при актуализации расчетной модели в соответствии с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>Регламентом актуализации расчетной</w:t>
            </w:r>
            <w:proofErr w:type="gramEnd"/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 xml:space="preserve"> модели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(Приложение №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3 к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), без учета ИВР, </w:t>
            </w:r>
          </w:p>
          <w:p w:rsidR="00994C55" w:rsidRPr="00DF2B8B" w:rsidRDefault="00994C55" w:rsidP="0090684D">
            <w:pPr>
              <w:ind w:left="360" w:hanging="360"/>
              <w:jc w:val="both"/>
              <w:rPr>
                <w:rFonts w:ascii="Garamond" w:hAnsi="Garamond"/>
                <w:bCs/>
                <w:iCs/>
                <w:sz w:val="22"/>
                <w:szCs w:val="22"/>
              </w:rPr>
            </w:pPr>
            <w:r w:rsidRPr="00DF2B8B">
              <w:rPr>
                <w:rFonts w:ascii="Garamond" w:hAnsi="Garamond"/>
                <w:sz w:val="22"/>
                <w:szCs w:val="22"/>
              </w:rPr>
              <w:t xml:space="preserve">в часы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-1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соответственно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. </w:t>
            </w:r>
          </w:p>
          <w:p w:rsidR="00994C55" w:rsidRPr="00DF2B8B" w:rsidRDefault="00994C55" w:rsidP="0090684D">
            <w:pPr>
              <w:ind w:left="360" w:hanging="360"/>
              <w:jc w:val="both"/>
              <w:rPr>
                <w:rFonts w:ascii="Garamond" w:hAnsi="Garamond"/>
                <w:b/>
                <w:i/>
                <w:sz w:val="22"/>
                <w:szCs w:val="22"/>
              </w:rPr>
            </w:pP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Соответствующие данные предоставляются СО </w:t>
            </w:r>
            <w:proofErr w:type="gramStart"/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в</w:t>
            </w:r>
            <w:proofErr w:type="gramEnd"/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 КО вместе с представлением внешних инициатив</w:t>
            </w:r>
            <w:r w:rsidRPr="00DF2B8B">
              <w:rPr>
                <w:rFonts w:ascii="Garamond" w:hAnsi="Garamond"/>
                <w:sz w:val="22"/>
                <w:szCs w:val="22"/>
              </w:rPr>
              <w:t>.</w:t>
            </w:r>
          </w:p>
          <w:p w:rsidR="00AA1EFE" w:rsidRPr="00DF2B8B" w:rsidRDefault="00AA1EFE" w:rsidP="0090684D">
            <w:pPr>
              <w:ind w:left="72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020" w:type="dxa"/>
          </w:tcPr>
          <w:p w:rsidR="00994C55" w:rsidRPr="00DF2B8B" w:rsidRDefault="00994C55" w:rsidP="0090684D">
            <w:pPr>
              <w:widowControl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DF2B8B">
              <w:rPr>
                <w:rFonts w:ascii="Garamond" w:hAnsi="Garamond"/>
                <w:sz w:val="22"/>
                <w:szCs w:val="22"/>
              </w:rPr>
              <w:lastRenderedPageBreak/>
              <w:t xml:space="preserve">5.1.2.1. 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СО в течение 3 рабочих дней с даты рассматриваемого пуска (не включая указанные операционные сутки), но не позднее 7 календарного дня месяца следующего за расчетным, передает в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КО</w:t>
            </w:r>
            <w:proofErr w:type="gramEnd"/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информацию о </w:t>
            </w:r>
            <w:r w:rsidR="00071804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запланированном 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развороте генерирующего оборудования</w:t>
            </w:r>
            <w:r w:rsidR="003A1D14" w:rsidRPr="00DF2B8B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994C55" w:rsidRPr="00DF2B8B" w:rsidRDefault="00994C55" w:rsidP="0090684D">
            <w:pPr>
              <w:widowControl w:val="0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 xml:space="preserve">У Участника в случае наличия в какой-либо час объема </w:t>
            </w:r>
            <w:r w:rsidR="00260A11" w:rsidRPr="00DF2B8B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DF2B8B">
              <w:rPr>
                <w:rFonts w:ascii="Garamond" w:hAnsi="Garamond"/>
                <w:sz w:val="22"/>
                <w:szCs w:val="22"/>
              </w:rPr>
              <w:instrText xml:space="preserve"> EQ V\s(S ;заявл) </w:instrText>
            </w:r>
            <w:r w:rsidR="00260A11" w:rsidRPr="00DF2B8B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DF2B8B">
              <w:rPr>
                <w:rFonts w:ascii="Garamond" w:hAnsi="Garamond"/>
                <w:sz w:val="22"/>
                <w:szCs w:val="22"/>
              </w:rPr>
              <w:t>,</w:t>
            </w:r>
            <w:r w:rsidR="00071804" w:rsidRPr="00DF2B8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 превышающего максимальное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значение параметра &lt;количество&gt; в основных парах &lt;цена</w:t>
            </w:r>
            <w:r w:rsidRPr="00DF2B8B">
              <w:rPr>
                <w:rFonts w:ascii="Garamond" w:hAnsi="Garamond"/>
                <w:sz w:val="22"/>
                <w:szCs w:val="22"/>
              </w:rPr>
              <w:t>− 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количество&gt; ценовой заявки участника (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с учетом </w:t>
            </w:r>
            <w:r w:rsidRPr="00DF2B8B">
              <w:rPr>
                <w:rFonts w:ascii="Garamond" w:hAnsi="Garamond"/>
                <w:sz w:val="22"/>
                <w:szCs w:val="22"/>
              </w:rPr>
              <w:lastRenderedPageBreak/>
              <w:t xml:space="preserve">указания участника в соответствии  с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) на намерение осуществлять куплю/продажу электроэнергии по модифицированным ценовым заявкам с учетом </w:t>
            </w:r>
            <w:proofErr w:type="spellStart"/>
            <w:r w:rsidRPr="00DF2B8B">
              <w:rPr>
                <w:rFonts w:ascii="Garamond" w:hAnsi="Garamond"/>
                <w:sz w:val="22"/>
                <w:szCs w:val="22"/>
                <w:lang w:val="en-US"/>
              </w:rPr>
              <w:t>Pmax</w:t>
            </w:r>
            <w:proofErr w:type="spellEnd"/>
            <w:proofErr w:type="gramEnd"/>
            <w:r w:rsidRPr="00DF2B8B">
              <w:rPr>
                <w:rFonts w:ascii="Garamond" w:hAnsi="Garamond"/>
                <w:sz w:val="22"/>
                <w:szCs w:val="22"/>
              </w:rPr>
              <w:t xml:space="preserve">,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 xml:space="preserve">который для целей применения данного подпункта настоящего Регламента принимается равным </w:t>
            </w:r>
            <w:r w:rsidRPr="00DF2B8B">
              <w:rPr>
                <w:rFonts w:ascii="Garamond" w:hAnsi="Garamond"/>
                <w:position w:val="-12"/>
                <w:sz w:val="22"/>
                <w:szCs w:val="22"/>
              </w:rPr>
              <w:object w:dxaOrig="1140" w:dyaOrig="340">
                <v:shape id="_x0000_i1033" type="#_x0000_t75" style="width:94.5pt;height:29.25pt" o:ole="">
                  <v:imagedata r:id="rId6" o:title=""/>
                </v:shape>
                <o:OLEObject Type="Embed" ProgID="Equation.3" ShapeID="_x0000_i1033" DrawAspect="Content" ObjectID="_1381236427" r:id="rId22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) поданной в соответствии с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DF2B8B">
              <w:rPr>
                <w:rFonts w:ascii="Garamond" w:hAnsi="Garamond"/>
                <w:i/>
                <w:iCs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и в случае подачи участником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 дополнительной пары &lt;цена − количество&gt; в указанной заявке, а также при наличии </w:t>
            </w:r>
            <w:r w:rsidR="001F7630" w:rsidRPr="00DF2B8B">
              <w:rPr>
                <w:rFonts w:ascii="Garamond" w:hAnsi="Garamond"/>
                <w:sz w:val="22"/>
                <w:szCs w:val="22"/>
                <w:highlight w:val="yellow"/>
              </w:rPr>
              <w:t>информации о</w:t>
            </w:r>
            <w:r w:rsidR="007B104F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запланированном в данный час</w:t>
            </w:r>
            <w:r w:rsidR="001F7630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развороте </w:t>
            </w:r>
            <w:r w:rsidR="003A1D14" w:rsidRPr="00DF2B8B">
              <w:rPr>
                <w:rFonts w:ascii="Garamond" w:hAnsi="Garamond"/>
                <w:sz w:val="22"/>
                <w:szCs w:val="22"/>
                <w:highlight w:val="yellow"/>
              </w:rPr>
              <w:t>генерирующего оборудования,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7B104F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переданной 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СО в</w:t>
            </w:r>
            <w:proofErr w:type="gramEnd"/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соответствии с данным подпунктом</w:t>
            </w:r>
            <w:r w:rsidR="00563C34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настоящего Регламента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, </w:t>
            </w:r>
            <w:r w:rsidRPr="00DF2B8B">
              <w:rPr>
                <w:rFonts w:ascii="Garamond" w:hAnsi="Garamond"/>
                <w:sz w:val="22"/>
                <w:szCs w:val="22"/>
              </w:rPr>
              <w:t>относящегося к указанному часу, возникает дополнительное предварительное требование, равное произведению объема мощности дополнительно развернутого оборудования за все часы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, по которым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proofErr w:type="gramEnd"/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передан</w:t>
            </w:r>
            <w:r w:rsidR="001F7630" w:rsidRPr="00DF2B8B">
              <w:rPr>
                <w:rFonts w:ascii="Garamond" w:hAnsi="Garamond"/>
                <w:sz w:val="22"/>
                <w:szCs w:val="22"/>
                <w:highlight w:val="yellow"/>
              </w:rPr>
              <w:t>а информация о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563C34" w:rsidRPr="00DF2B8B">
              <w:rPr>
                <w:rFonts w:ascii="Garamond" w:hAnsi="Garamond"/>
                <w:sz w:val="22"/>
                <w:szCs w:val="22"/>
                <w:highlight w:val="yellow"/>
              </w:rPr>
              <w:t>разворот</w:t>
            </w:r>
            <w:r w:rsidR="001F7630" w:rsidRPr="00DF2B8B"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="00563C34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указанного генерирующего оборудования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и цены, равной цене в дополнительной паре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&lt;цена 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−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количество&gt; </w:t>
            </w:r>
            <w:r w:rsidR="00D60A9B"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в указанной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>ценовой заявк</w:t>
            </w:r>
            <w:r w:rsidR="00D60A9B"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>е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 участника, </w:t>
            </w:r>
            <w:r w:rsidR="00D60A9B"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с учетом выполнения модификации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>в соответствии с</w:t>
            </w:r>
            <w:r w:rsidR="00807A2C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 подпунктом</w:t>
            </w:r>
            <w:r w:rsidR="00240C17"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 16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 </w:t>
            </w:r>
            <w:r w:rsidR="00240C17"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раздела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4 </w:t>
            </w:r>
            <w:r w:rsidRPr="00DF2B8B">
              <w:rPr>
                <w:rFonts w:ascii="Garamond" w:hAnsi="Garamond"/>
                <w:bCs/>
                <w:i/>
                <w:iCs/>
                <w:sz w:val="22"/>
                <w:szCs w:val="22"/>
                <w:highlight w:val="yellow"/>
              </w:rPr>
              <w:t xml:space="preserve">Регламента </w:t>
            </w:r>
            <w:proofErr w:type="gramStart"/>
            <w:r w:rsidRPr="00DF2B8B">
              <w:rPr>
                <w:rFonts w:ascii="Garamond" w:hAnsi="Garamond"/>
                <w:bCs/>
                <w:i/>
                <w:iCs/>
                <w:sz w:val="22"/>
                <w:szCs w:val="22"/>
                <w:highlight w:val="yellow"/>
              </w:rPr>
              <w:t>проведения конкурентного отбора ценовых заявок на сутки вперед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 (</w:t>
            </w:r>
            <w:r w:rsidR="00807A2C">
              <w:rPr>
                <w:rFonts w:ascii="Garamond" w:hAnsi="Garamond"/>
                <w:sz w:val="22"/>
                <w:szCs w:val="22"/>
                <w:highlight w:val="yellow"/>
              </w:rPr>
              <w:t>Приложение № 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7 к </w:t>
            </w:r>
            <w:r w:rsidRPr="00DF2B8B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 xml:space="preserve"> в отношении первого часа данных операционных суток, для которого выполнены вышеуказанные условия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которое увеличивает требование участника на величину </w:t>
            </w:r>
            <w:r w:rsidRPr="00DF2B8B">
              <w:rPr>
                <w:rFonts w:ascii="Garamond" w:hAnsi="Garamond"/>
                <w:i/>
                <w:position w:val="-14"/>
                <w:sz w:val="22"/>
                <w:szCs w:val="22"/>
              </w:rPr>
              <w:object w:dxaOrig="1060" w:dyaOrig="380">
                <v:shape id="_x0000_i1034" type="#_x0000_t75" style="width:79.5pt;height:26.25pt" o:ole="">
                  <v:imagedata r:id="rId8" o:title=""/>
                </v:shape>
                <o:OLEObject Type="Embed" ProgID="Equation.3" ShapeID="_x0000_i1034" DrawAspect="Content" ObjectID="_1381236428" r:id="rId23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>.</w:t>
            </w:r>
            <w:proofErr w:type="gramEnd"/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i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i/>
                <w:color w:val="auto"/>
                <w:position w:val="-14"/>
                <w:sz w:val="22"/>
                <w:szCs w:val="22"/>
                <w:vertAlign w:val="subscript"/>
                <w:lang w:val="en-US"/>
              </w:rPr>
              <w:object w:dxaOrig="2299" w:dyaOrig="400">
                <v:shape id="_x0000_i1035" type="#_x0000_t75" style="width:155.25pt;height:28.5pt" o:ole="">
                  <v:imagedata r:id="rId10" o:title=""/>
                </v:shape>
                <o:OLEObject Type="Embed" ProgID="Equation.3" ShapeID="_x0000_i1035" DrawAspect="Content" ObjectID="_1381236429" r:id="rId24"/>
              </w:objec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 xml:space="preserve">, </w:t>
            </w:r>
          </w:p>
          <w:p w:rsidR="00994C55" w:rsidRPr="00DF2B8B" w:rsidRDefault="00994C55" w:rsidP="0090684D">
            <w:pPr>
              <w:pStyle w:val="a3"/>
              <w:ind w:left="25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F2B8B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DF2B8B">
              <w:rPr>
                <w:rFonts w:ascii="Garamond" w:hAnsi="Garamond"/>
                <w:bCs/>
                <w:iCs/>
                <w:position w:val="-28"/>
                <w:sz w:val="22"/>
                <w:szCs w:val="22"/>
              </w:rPr>
              <w:object w:dxaOrig="6460" w:dyaOrig="540">
                <v:shape id="_x0000_i1036" type="#_x0000_t75" style="width:324pt;height:26.25pt" o:ole="">
                  <v:imagedata r:id="rId12" o:title=""/>
                </v:shape>
                <o:OLEObject Type="Embed" ProgID="Equation.3" ShapeID="_x0000_i1036" DrawAspect="Content" ObjectID="_1381236430" r:id="rId25"/>
              </w:objec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sz w:val="22"/>
                <w:szCs w:val="22"/>
              </w:rPr>
              <w:t>–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объем мощности дополнительно развернутого оборудования, </w:t>
            </w:r>
            <w:r w:rsidRPr="00DF2B8B">
              <w:rPr>
                <w:rFonts w:ascii="Garamond" w:hAnsi="Garamond"/>
                <w:sz w:val="22"/>
                <w:szCs w:val="22"/>
                <w:lang w:eastAsia="en-US"/>
              </w:rPr>
              <w:t xml:space="preserve">необходимый для производства объемов электроэнергии, указанных в дополнительной паре «цена-количество» ценовой заявки на планирование объемов производства в отношении ГТП генерации </w:t>
            </w:r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position w:val="-14"/>
                <w:sz w:val="22"/>
                <w:szCs w:val="22"/>
              </w:rPr>
              <w:object w:dxaOrig="740" w:dyaOrig="380">
                <v:shape id="_x0000_i1037" type="#_x0000_t75" style="width:36.75pt;height:19.5pt" o:ole="">
                  <v:imagedata r:id="rId14" o:title=""/>
                </v:shape>
                <o:OLEObject Type="Embed" ProgID="Equation.3" ShapeID="_x0000_i1037" DrawAspect="Content" ObjectID="_1381236431" r:id="rId26"/>
              </w:objec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;</w:t>
            </w:r>
            <w:r w:rsidRPr="00DF2B8B">
              <w:rPr>
                <w:rFonts w:ascii="Garamond" w:hAnsi="Garamond"/>
                <w:color w:val="auto"/>
                <w:position w:val="-14"/>
                <w:sz w:val="22"/>
                <w:szCs w:val="22"/>
              </w:rPr>
              <w:object w:dxaOrig="859" w:dyaOrig="380">
                <v:shape id="_x0000_i1038" type="#_x0000_t75" style="width:42.75pt;height:19.5pt" o:ole="">
                  <v:imagedata r:id="rId16" o:title=""/>
                </v:shape>
                <o:OLEObject Type="Embed" ProgID="Equation.3" ShapeID="_x0000_i1038" DrawAspect="Content" ObjectID="_1381236432" r:id="rId27"/>
              </w:objec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– установленное СО значение максимальной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lastRenderedPageBreak/>
              <w:t xml:space="preserve">мощности при проведении конкурентного отбора в БР без учета ИСР, </w:t>
            </w:r>
            <w:proofErr w:type="gramEnd"/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position w:val="-14"/>
                <w:sz w:val="22"/>
                <w:szCs w:val="22"/>
              </w:rPr>
              <w:object w:dxaOrig="780" w:dyaOrig="380">
                <v:shape id="_x0000_i1039" type="#_x0000_t75" style="width:38.25pt;height:19.5pt" o:ole="">
                  <v:imagedata r:id="rId18" o:title=""/>
                </v:shape>
                <o:OLEObject Type="Embed" ProgID="Equation.3" ShapeID="_x0000_i1039" DrawAspect="Content" ObjectID="_1381236433" r:id="rId28"/>
              </w:objec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;</w:t>
            </w:r>
            <w:r w:rsidRPr="00DF2B8B">
              <w:rPr>
                <w:rFonts w:ascii="Garamond" w:hAnsi="Garamond"/>
                <w:color w:val="auto"/>
                <w:position w:val="-14"/>
                <w:sz w:val="22"/>
                <w:szCs w:val="22"/>
              </w:rPr>
              <w:object w:dxaOrig="880" w:dyaOrig="380">
                <v:shape id="_x0000_i1040" type="#_x0000_t75" style="width:43.5pt;height:19.5pt" o:ole="">
                  <v:imagedata r:id="rId20" o:title=""/>
                </v:shape>
                <o:OLEObject Type="Embed" ProgID="Equation.3" ShapeID="_x0000_i1040" DrawAspect="Content" ObjectID="_1381236434" r:id="rId29"/>
              </w:objec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– исходные технологические значения максимальной мощности (в случае отсутствия технологических значений максимальной мощности, технические значения максимальной мощности), заявленные Участником СО в уведомлении о составе и параметрах генерирующего оборудования в соответствии с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>Регламентом подачи уведомлений Участниками оптового рынка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 (Приложение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№ 4 к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) и учтенные СО при актуализации расчетной модели в соответствии с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>Регламентом актуализации расчетной</w:t>
            </w:r>
            <w:proofErr w:type="gramEnd"/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 xml:space="preserve"> модели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(Приложение №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3 к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), без учета ИВР, </w:t>
            </w:r>
          </w:p>
          <w:p w:rsidR="00994C55" w:rsidRPr="00DF2B8B" w:rsidRDefault="00994C55" w:rsidP="0090684D">
            <w:pPr>
              <w:ind w:left="360" w:hanging="360"/>
              <w:jc w:val="both"/>
              <w:rPr>
                <w:rFonts w:ascii="Garamond" w:hAnsi="Garamond"/>
                <w:bCs/>
                <w:iCs/>
                <w:sz w:val="22"/>
                <w:szCs w:val="22"/>
              </w:rPr>
            </w:pPr>
            <w:r w:rsidRPr="00DF2B8B">
              <w:rPr>
                <w:rFonts w:ascii="Garamond" w:hAnsi="Garamond"/>
                <w:sz w:val="22"/>
                <w:szCs w:val="22"/>
              </w:rPr>
              <w:t xml:space="preserve">в часы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и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-1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соответственно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. </w:t>
            </w:r>
          </w:p>
          <w:p w:rsidR="00994C55" w:rsidRPr="00DF2B8B" w:rsidRDefault="00994C55" w:rsidP="0090684D">
            <w:pPr>
              <w:ind w:left="360" w:hanging="360"/>
              <w:jc w:val="both"/>
              <w:rPr>
                <w:rFonts w:ascii="Garamond" w:hAnsi="Garamond"/>
                <w:i/>
                <w:sz w:val="22"/>
                <w:szCs w:val="22"/>
              </w:rPr>
            </w:pPr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Соответствующие данные предоставляются СО </w:t>
            </w:r>
            <w:proofErr w:type="gramStart"/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>в</w:t>
            </w:r>
            <w:proofErr w:type="gramEnd"/>
            <w:r w:rsidRPr="00DF2B8B">
              <w:rPr>
                <w:rFonts w:ascii="Garamond" w:hAnsi="Garamond"/>
                <w:bCs/>
                <w:iCs/>
                <w:sz w:val="22"/>
                <w:szCs w:val="22"/>
              </w:rPr>
              <w:t xml:space="preserve"> КО вместе с представлением внешних инициатив</w:t>
            </w:r>
            <w:r w:rsidRPr="00DF2B8B">
              <w:rPr>
                <w:rFonts w:ascii="Garamond" w:hAnsi="Garamond"/>
                <w:sz w:val="22"/>
                <w:szCs w:val="22"/>
              </w:rPr>
              <w:t>.</w:t>
            </w:r>
          </w:p>
          <w:p w:rsidR="00AA1EFE" w:rsidRPr="00DF2B8B" w:rsidRDefault="00AA1EFE" w:rsidP="0090684D">
            <w:pPr>
              <w:widowControl w:val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A1EFE" w:rsidRPr="002B5432" w:rsidTr="00AA1EFE">
        <w:trPr>
          <w:trHeight w:val="350"/>
        </w:trPr>
        <w:tc>
          <w:tcPr>
            <w:tcW w:w="1440" w:type="dxa"/>
            <w:vAlign w:val="center"/>
          </w:tcPr>
          <w:p w:rsidR="00AA1EFE" w:rsidRPr="00DF2B8B" w:rsidRDefault="00994C55" w:rsidP="00AA1EFE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2B8B">
              <w:rPr>
                <w:rFonts w:ascii="Garamond" w:hAnsi="Garamond"/>
                <w:b/>
                <w:sz w:val="22"/>
                <w:szCs w:val="22"/>
              </w:rPr>
              <w:lastRenderedPageBreak/>
              <w:t>5.1.2.2</w:t>
            </w:r>
          </w:p>
        </w:tc>
        <w:tc>
          <w:tcPr>
            <w:tcW w:w="6300" w:type="dxa"/>
          </w:tcPr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5.1.2.2. В случае выполнения следующих условий:</w:t>
            </w:r>
          </w:p>
          <w:p w:rsidR="00994C55" w:rsidRPr="00DF2B8B" w:rsidRDefault="00994C55" w:rsidP="0090684D">
            <w:pPr>
              <w:pStyle w:val="5"/>
              <w:keepNext w:val="0"/>
              <w:keepLines w:val="0"/>
              <w:numPr>
                <w:ilvl w:val="0"/>
                <w:numId w:val="2"/>
              </w:numPr>
              <w:spacing w:before="240" w:after="60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наличие переданн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ого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СО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в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течение 3 рабочих дней, но не позднее последнего календарного дня расчетного месяца, отдельного признака запуска генерирующего оборудования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по результатам оптимизационного расчета ВСВГО в определенны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е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час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ы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(далее – час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ы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пуска по итогам расчета ВСВГО), </w:t>
            </w:r>
          </w:p>
          <w:p w:rsidR="00994C55" w:rsidRPr="00DF2B8B" w:rsidRDefault="00994C55" w:rsidP="0090684D">
            <w:pPr>
              <w:pStyle w:val="5"/>
              <w:keepNext w:val="0"/>
              <w:keepLines w:val="0"/>
              <w:numPr>
                <w:ilvl w:val="0"/>
                <w:numId w:val="2"/>
              </w:numPr>
              <w:spacing w:before="240" w:after="6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последний из пусковых часов, который равен: первый пусковой час (час, который указывается в составе передаваемого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СО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 как час изменения состояния генерирующего оборудования из отключенного во включенное) плюс нормативное время выхода на диапазон регулирования этого генерирующего оборудования, указанное участниками оптового рынка в подписанном ЭЦП  уведомлении ― оказывается не более чем на 24 часа раньше или позже, если СО не установил меньшее значение, часа пуска по итогам расчета ВСВГО,</w:t>
            </w:r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у участника оптового рынка, подавшего в отношении ГТП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lastRenderedPageBreak/>
              <w:t xml:space="preserve">генерации, включающей рассматриваемое генерирующее оборудование, ценовую заявку ВСВГО, возникает дополнительное предварительное требование на РСВ в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первый пусковой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час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lang w:val="en-US"/>
              </w:rPr>
              <w:t>h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, равное произведению объема установленной мощности дополнительно развернутого оборудования по результатам оптимизации (блока или </w:t>
            </w:r>
            <w:proofErr w:type="spellStart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неблочной</w:t>
            </w:r>
            <w:proofErr w:type="spellEnd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части) и соответствующей указанной в ценовой заявке ВСВГО стоимости пуска 1 МВт мощности в отношении часа пуска по итогам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ВСВГО, которое увеличивает требование участника на РСВ на величину  </w:t>
            </w:r>
            <w:r w:rsidRPr="00DF2B8B">
              <w:rPr>
                <w:rFonts w:ascii="Garamond" w:hAnsi="Garamond"/>
                <w:color w:val="auto"/>
                <w:position w:val="-16"/>
                <w:sz w:val="22"/>
                <w:szCs w:val="22"/>
              </w:rPr>
              <w:object w:dxaOrig="1500" w:dyaOrig="420">
                <v:shape id="_x0000_i1041" type="#_x0000_t75" style="width:75.75pt;height:21pt" o:ole="">
                  <v:imagedata r:id="rId30" o:title=""/>
                </v:shape>
                <o:OLEObject Type="Embed" ProgID="Equation.3" ShapeID="_x0000_i1041" DrawAspect="Content" ObjectID="_1381236435" r:id="rId31"/>
              </w:objec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, где</w:t>
            </w:r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position w:val="-30"/>
                <w:sz w:val="22"/>
                <w:szCs w:val="22"/>
              </w:rPr>
              <w:object w:dxaOrig="3700" w:dyaOrig="560">
                <v:shape id="_x0000_i1042" type="#_x0000_t75" style="width:249.75pt;height:40.5pt" o:ole="">
                  <v:imagedata r:id="rId32" o:title=""/>
                </v:shape>
                <o:OLEObject Type="Embed" ProgID="Equation.3" ShapeID="_x0000_i1042" DrawAspect="Content" ObjectID="_1381236436" r:id="rId33"/>
              </w:objec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vertAlign w:val="subscript"/>
              </w:rPr>
              <w:t>,</w:t>
            </w:r>
          </w:p>
          <w:p w:rsidR="00994C55" w:rsidRPr="00DF2B8B" w:rsidRDefault="00994C55" w:rsidP="0090684D">
            <w:pPr>
              <w:pStyle w:val="a3"/>
              <w:tabs>
                <w:tab w:val="left" w:pos="720"/>
              </w:tabs>
              <w:ind w:left="25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F2B8B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h</w:t>
            </w:r>
            <w:r w:rsidRPr="00DF2B8B">
              <w:rPr>
                <w:rFonts w:ascii="Garamond" w:hAnsi="Garamond"/>
                <w:sz w:val="22"/>
                <w:szCs w:val="22"/>
                <w:lang w:eastAsia="en-US"/>
              </w:rPr>
              <w:t xml:space="preserve"> ― первый пусковой час;</w:t>
            </w:r>
          </w:p>
          <w:p w:rsidR="00994C55" w:rsidRPr="00DF2B8B" w:rsidRDefault="00994C55" w:rsidP="0090684D">
            <w:pPr>
              <w:pStyle w:val="a3"/>
              <w:tabs>
                <w:tab w:val="left" w:pos="720"/>
              </w:tabs>
              <w:ind w:left="540" w:firstLine="18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F2B8B">
              <w:rPr>
                <w:rFonts w:ascii="Garamond" w:hAnsi="Garamond"/>
                <w:position w:val="-14"/>
                <w:sz w:val="22"/>
                <w:szCs w:val="22"/>
              </w:rPr>
              <w:object w:dxaOrig="220" w:dyaOrig="380">
                <v:shape id="_x0000_i1043" type="#_x0000_t75" style="width:16.5pt;height:26.25pt" o:ole="">
                  <v:imagedata r:id="rId34" o:title=""/>
                </v:shape>
                <o:OLEObject Type="Embed" ProgID="Equation.3" ShapeID="_x0000_i1043" DrawAspect="Content" ObjectID="_1381236437" r:id="rId35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– час пуска по итогам ВСВГО;</w:t>
            </w:r>
          </w:p>
          <w:p w:rsidR="00994C55" w:rsidRPr="00DF2B8B" w:rsidRDefault="00994C55" w:rsidP="0090684D">
            <w:pPr>
              <w:pStyle w:val="4"/>
              <w:ind w:left="720"/>
              <w:jc w:val="both"/>
              <w:rPr>
                <w:rFonts w:ascii="Garamond" w:hAnsi="Garamond"/>
                <w:b w:val="0"/>
                <w:color w:val="auto"/>
                <w:sz w:val="22"/>
                <w:szCs w:val="22"/>
              </w:rPr>
            </w:pPr>
            <w:proofErr w:type="gramStart"/>
            <w:r w:rsidRPr="00DF2B8B"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  <w:lang w:val="en-US"/>
              </w:rPr>
              <w:t>b</w:t>
            </w:r>
            <w:proofErr w:type="gramEnd"/>
            <w:r w:rsidRPr="00DF2B8B">
              <w:rPr>
                <w:rFonts w:ascii="Garamond" w:hAnsi="Garamond"/>
                <w:b w:val="0"/>
                <w:color w:val="auto"/>
                <w:sz w:val="22"/>
                <w:szCs w:val="22"/>
              </w:rPr>
              <w:t xml:space="preserve"> − единица генерирующего оборудования;</w:t>
            </w:r>
          </w:p>
          <w:p w:rsidR="00994C55" w:rsidRPr="00DF2B8B" w:rsidRDefault="00994C55" w:rsidP="0090684D">
            <w:pPr>
              <w:pStyle w:val="a3"/>
              <w:ind w:left="720"/>
              <w:jc w:val="both"/>
              <w:rPr>
                <w:rFonts w:ascii="Garamond" w:hAnsi="Garamond"/>
                <w:bCs/>
                <w:iCs/>
                <w:sz w:val="22"/>
                <w:szCs w:val="22"/>
              </w:rPr>
            </w:pPr>
            <w:r w:rsidRPr="00DF2B8B">
              <w:rPr>
                <w:rFonts w:ascii="Garamond" w:hAnsi="Garamond"/>
                <w:position w:val="-16"/>
                <w:sz w:val="22"/>
                <w:szCs w:val="22"/>
              </w:rPr>
              <w:object w:dxaOrig="960" w:dyaOrig="420">
                <v:shape id="_x0000_i1044" type="#_x0000_t75" style="width:72.75pt;height:31.5pt" o:ole="">
                  <v:imagedata r:id="rId36" o:title=""/>
                </v:shape>
                <o:OLEObject Type="Embed" ProgID="Equation.3" ShapeID="_x0000_i1044" DrawAspect="Content" ObjectID="_1381236438" r:id="rId37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− стоимость пуска 1 МВт мощности в отношении часа пуска по итогам ВСВГО </w:t>
            </w:r>
            <w:r w:rsidRPr="00DF2B8B">
              <w:rPr>
                <w:rFonts w:ascii="Garamond" w:hAnsi="Garamond"/>
                <w:position w:val="-14"/>
                <w:sz w:val="22"/>
                <w:szCs w:val="22"/>
              </w:rPr>
              <w:object w:dxaOrig="220" w:dyaOrig="380">
                <v:shape id="_x0000_i1045" type="#_x0000_t75" style="width:18pt;height:30.75pt" o:ole="">
                  <v:imagedata r:id="rId38" o:title=""/>
                </v:shape>
                <o:OLEObject Type="Embed" ProgID="Equation.3" ShapeID="_x0000_i1045" DrawAspect="Content" ObjectID="_1381236439" r:id="rId39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операционных суток в ценовой заявке ВСВГО участника оптового рынка в отношении единиц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> (-</w:t>
            </w:r>
            <w:proofErr w:type="spellStart"/>
            <w:proofErr w:type="gramEnd"/>
            <w:r w:rsidRPr="00DF2B8B">
              <w:rPr>
                <w:rFonts w:ascii="Garamond" w:hAnsi="Garamond"/>
                <w:sz w:val="22"/>
                <w:szCs w:val="22"/>
              </w:rPr>
              <w:t>ы</w:t>
            </w:r>
            <w:proofErr w:type="spellEnd"/>
            <w:r w:rsidRPr="00DF2B8B">
              <w:rPr>
                <w:rFonts w:ascii="Garamond" w:hAnsi="Garamond"/>
                <w:sz w:val="22"/>
                <w:szCs w:val="22"/>
              </w:rPr>
              <w:t xml:space="preserve">) генерирующего оборудования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/>
              </w:rPr>
              <w:t>b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определенная согласно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Регламенту подачи ценовых заявок Участниками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>);</w:t>
            </w:r>
          </w:p>
          <w:p w:rsidR="00994C55" w:rsidRPr="00DF2B8B" w:rsidRDefault="00994C55" w:rsidP="0090684D">
            <w:pPr>
              <w:ind w:left="720"/>
              <w:jc w:val="both"/>
              <w:rPr>
                <w:rFonts w:ascii="Garamond" w:hAnsi="Garamond"/>
                <w:i/>
                <w:sz w:val="22"/>
                <w:szCs w:val="22"/>
              </w:rPr>
            </w:pPr>
            <w:r w:rsidRPr="00DF2B8B">
              <w:rPr>
                <w:rFonts w:ascii="Garamond" w:hAnsi="Garamond"/>
                <w:position w:val="-6"/>
                <w:sz w:val="22"/>
                <w:szCs w:val="22"/>
              </w:rPr>
              <w:object w:dxaOrig="460" w:dyaOrig="320">
                <v:shape id="_x0000_i1046" type="#_x0000_t75" style="width:43.5pt;height:30.75pt" o:ole="">
                  <v:imagedata r:id="rId40" o:title=""/>
                </v:shape>
                <o:OLEObject Type="Embed" ProgID="Equation.3" ShapeID="_x0000_i1046" DrawAspect="Content" ObjectID="_1381236440" r:id="rId41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― величина установленной мощности развернутой по ВСВГО единицы генерирующего оборудования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/>
              </w:rPr>
              <w:t>b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значение которой передается Участником ОРЭ 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>в</w:t>
            </w:r>
            <w:proofErr w:type="gramEnd"/>
            <w:r w:rsidRPr="00DF2B8B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DF2B8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по форме 1 согласно приложению 7 к Положению о порядке получения статуса  субъекта оптового рынка и ведения реестра субъектов оптового рынка</w:t>
            </w:r>
            <w:r w:rsidRPr="00DF2B8B">
              <w:rPr>
                <w:rFonts w:ascii="Garamond" w:hAnsi="Garamond"/>
                <w:bCs/>
                <w:iCs/>
                <w:sz w:val="22"/>
                <w:szCs w:val="22"/>
                <w:highlight w:val="yellow"/>
              </w:rPr>
              <w:t>.</w:t>
            </w:r>
          </w:p>
          <w:p w:rsidR="00AA1EFE" w:rsidRPr="00DF2B8B" w:rsidRDefault="00AA1EFE" w:rsidP="0090684D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  <w:tab w:val="left" w:pos="720"/>
              </w:tabs>
              <w:spacing w:before="60" w:after="60"/>
              <w:rPr>
                <w:szCs w:val="22"/>
              </w:rPr>
            </w:pPr>
          </w:p>
        </w:tc>
        <w:tc>
          <w:tcPr>
            <w:tcW w:w="7020" w:type="dxa"/>
          </w:tcPr>
          <w:p w:rsidR="00994C55" w:rsidRPr="00807A2C" w:rsidRDefault="00994C55" w:rsidP="00807A2C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lastRenderedPageBreak/>
              <w:t>5.1.2.2.</w:t>
            </w:r>
            <w:r w:rsidR="00807A2C">
              <w:rPr>
                <w:rFonts w:ascii="Garamond" w:hAnsi="Garamond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СО по результатам проведения расчета ВСВГО передает в КО до 7-30 дня</w:t>
            </w:r>
            <w:r w:rsidR="00A13BDC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, следующего за днем проведения расчета ВСВГО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информацию о </w:t>
            </w:r>
            <w:r w:rsidR="00461E52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запланированных в результате расчета ВСВГО </w:t>
            </w:r>
            <w:r w:rsidR="00DC2FC5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пусках</w:t>
            </w:r>
            <w:r w:rsidR="00461E52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и </w:t>
            </w:r>
            <w:r w:rsidR="00DC2FC5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остановах</w:t>
            </w:r>
            <w:r w:rsidR="00461E52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ЕГО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, указанную в п. 6.1 </w:t>
            </w:r>
            <w:r w:rsidR="00911577" w:rsidRPr="00DF2B8B">
              <w:rPr>
                <w:rFonts w:ascii="Garamond" w:hAnsi="Garamond"/>
                <w:i/>
                <w:color w:val="auto"/>
                <w:sz w:val="22"/>
                <w:szCs w:val="22"/>
                <w:highlight w:val="yellow"/>
              </w:rPr>
              <w:t xml:space="preserve">Регламента проведения расчетов </w:t>
            </w:r>
            <w:r w:rsidR="00FF7386" w:rsidRPr="00DF2B8B">
              <w:rPr>
                <w:rFonts w:ascii="Garamond" w:hAnsi="Garamond"/>
                <w:i/>
                <w:color w:val="auto"/>
                <w:sz w:val="22"/>
                <w:szCs w:val="22"/>
                <w:highlight w:val="yellow"/>
              </w:rPr>
              <w:t>выбора состава генерирующего оборудования</w:t>
            </w:r>
            <w:r w:rsidR="00FF7386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(Приложение</w:t>
            </w:r>
            <w:r w:rsidR="007577D3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№</w:t>
            </w:r>
            <w:r w:rsidR="00FF7386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3.1 к </w:t>
            </w:r>
            <w:r w:rsidR="00FF7386" w:rsidRPr="00DF2B8B">
              <w:rPr>
                <w:rFonts w:ascii="Garamond" w:hAnsi="Garamond"/>
                <w:i/>
                <w:color w:val="auto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="00FF7386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).</w:t>
            </w:r>
            <w:proofErr w:type="gramEnd"/>
          </w:p>
          <w:p w:rsidR="00642C7F" w:rsidRPr="00DF2B8B" w:rsidRDefault="00642C7F" w:rsidP="00642C7F">
            <w:pPr>
              <w:pStyle w:val="5"/>
              <w:ind w:left="201" w:firstLine="366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proofErr w:type="gramStart"/>
            <w:r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>Участник передает в КО</w:t>
            </w:r>
            <w:r w:rsidR="007577D3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 xml:space="preserve"> </w:t>
            </w:r>
            <w:r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 xml:space="preserve">не позднее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дня проведения </w:t>
            </w:r>
            <w:r w:rsidR="007B104F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оптимизационного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расчета</w:t>
            </w:r>
            <w:r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 xml:space="preserve"> </w:t>
            </w:r>
            <w:r w:rsidR="007B104F"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>на период ВСВГО</w:t>
            </w:r>
            <w:r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 xml:space="preserve">, </w:t>
            </w:r>
            <w:r w:rsidR="007B104F"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 xml:space="preserve">включающий </w:t>
            </w:r>
            <w:r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 xml:space="preserve">первое число рассматриваемого расчетного периода (либо не позднее 3-х рабочих дней с момента получения права </w:t>
            </w:r>
            <w:r w:rsidR="00C72200"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>на участие в торговле электрической энергией и мощностью на оптовом рынке)</w:t>
            </w:r>
            <w:r w:rsidRPr="00DF2B8B">
              <w:rPr>
                <w:rFonts w:ascii="Garamond" w:eastAsia="Times New Roman" w:hAnsi="Garamond" w:cs="Times New Roman"/>
                <w:color w:val="auto"/>
                <w:sz w:val="22"/>
                <w:szCs w:val="22"/>
                <w:highlight w:val="yellow"/>
              </w:rPr>
              <w:t>, подписанное ЭЦП уведомление о времени выхода на диапазон регулирования для каждой ЕГО,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отнесенной к ГТП данного участника.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КО применяет значение времени выхода на диапазон регулирования, указанное участником оптового рынка в последнем из принятых уведомлений, направленных в установленном порядке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в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КО.</w:t>
            </w:r>
          </w:p>
          <w:p w:rsidR="00642C7F" w:rsidRPr="00DF2B8B" w:rsidRDefault="00642C7F" w:rsidP="00642C7F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Для всех операционных суток рассматриваемого расчетного периода, в отношении каждого пуска ЕГО, указанного в составе передаваемого СО в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КО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графика, КО: </w:t>
            </w:r>
          </w:p>
          <w:p w:rsidR="00642C7F" w:rsidRPr="00DF2B8B" w:rsidRDefault="00642C7F" w:rsidP="00642C7F">
            <w:pPr>
              <w:pStyle w:val="5"/>
              <w:keepNext w:val="0"/>
              <w:keepLines w:val="0"/>
              <w:numPr>
                <w:ilvl w:val="0"/>
                <w:numId w:val="3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рассчитывает час выхода на диапазон регулирования, который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lastRenderedPageBreak/>
              <w:t xml:space="preserve">равен: </w:t>
            </w:r>
            <w:r w:rsidR="007B104F" w:rsidRPr="00DF2B8B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первый пусковой час (час,</w:t>
            </w:r>
            <w:r w:rsidR="007B104F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указанный СО в составе передаваемого в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КО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 как час изменения состояния генерирующего оборудования из отключенного во включенное</w:t>
            </w:r>
            <w:r w:rsidR="007B104F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)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плюс время выхода на диапазон регулирования этого генерирующего оборудования, указанное участником оптового рынка в последнем из принятых уведомлений, направленных в установленном порядке в КО;</w:t>
            </w:r>
          </w:p>
          <w:p w:rsidR="00642C7F" w:rsidRPr="00DF2B8B" w:rsidRDefault="00642C7F" w:rsidP="00642C7F">
            <w:pPr>
              <w:pStyle w:val="5"/>
              <w:keepNext w:val="0"/>
              <w:keepLines w:val="0"/>
              <w:numPr>
                <w:ilvl w:val="0"/>
                <w:numId w:val="3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проверяет, содержится ли информация о запланированном в результате расчета ВСВГО пуске рассматриваемой ЕГО в составе актуальной (последней по времени, полученной КО от СО в соответствии с данным пунктом настоящего Регламента) информации о запланированных в результате расчета ВСВГО пусках и остановах ЕГО (без учета пусков по ВСВГО, по которым передана информация о подтверждении </w:t>
            </w:r>
            <w:r w:rsidRPr="00DF2B8B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вынужденного состояния  генерирующего оборудования либо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информация о подтверждении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статуса  режимного генератора, указанная в п. 6.2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  <w:highlight w:val="yellow"/>
              </w:rPr>
              <w:t>Регламента проведения расчетов выбора состава генерирующего оборудования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(Приложение</w:t>
            </w:r>
            <w:r w:rsidR="007577D3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№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3.1 к </w:t>
            </w:r>
            <w:r w:rsidRPr="00DF2B8B">
              <w:rPr>
                <w:rFonts w:ascii="Garamond" w:hAnsi="Garamond"/>
                <w:i/>
                <w:color w:val="auto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="0064568B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)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, переданной в отношении периода расчета ВСВГО, включающего сутки, к которым относится рассматриваемый час, указанный СО в составе передаваемого в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КО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графика;</w:t>
            </w:r>
          </w:p>
          <w:p w:rsidR="00642C7F" w:rsidRPr="00DF2B8B" w:rsidRDefault="00642C7F" w:rsidP="00642C7F">
            <w:pPr>
              <w:pStyle w:val="5"/>
              <w:keepNext w:val="0"/>
              <w:keepLines w:val="0"/>
              <w:numPr>
                <w:ilvl w:val="0"/>
                <w:numId w:val="3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проверяет, относится ли соответствующий рассматриваемому часу, указанному СО в составе передаваемого в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КО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графика, час выхода на диапазон регулирования к периоду времени не более чем на 24 часа раньше или позже относительно часа, в котором по результатам расчета ВСВГО запланирован пуск рассматриваемой ЕГО;</w:t>
            </w:r>
          </w:p>
          <w:p w:rsidR="00642C7F" w:rsidRPr="00DF2B8B" w:rsidRDefault="00642C7F" w:rsidP="00642C7F">
            <w:pPr>
              <w:pStyle w:val="5"/>
              <w:keepNext w:val="0"/>
              <w:keepLines w:val="0"/>
              <w:numPr>
                <w:ilvl w:val="0"/>
                <w:numId w:val="3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устанавливает однозначное соответствие рассматриваемого часа пуска ЕГО, указанного в составе передаваемого СО в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КО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 </w:t>
            </w:r>
            <w:r w:rsidR="003E28BE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и часа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пуска рассматриваемой ЕГО</w:t>
            </w:r>
            <w:r w:rsidR="003E28BE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, определенного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по итогам расчета ВСВГО, для которого выполняются условия двух предыдущих буллитов данного подпункта настоящего Регламента; </w:t>
            </w:r>
          </w:p>
          <w:p w:rsidR="00642C7F" w:rsidRPr="00DF2B8B" w:rsidRDefault="00642C7F" w:rsidP="00642C7F">
            <w:pPr>
              <w:pStyle w:val="5"/>
              <w:keepNext w:val="0"/>
              <w:keepLines w:val="0"/>
              <w:numPr>
                <w:ilvl w:val="0"/>
                <w:numId w:val="3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запланированные часы пуска ЕГО, указанные в составе передаваемого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СО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графика, и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lastRenderedPageBreak/>
              <w:t>часы пуска данной ЕГО по итогам расчета ВСВГО, для которых установлено однозначное соответствие, исключаются из дальнейших этапов процедуры установления данного соответствия.</w:t>
            </w:r>
          </w:p>
          <w:p w:rsidR="00642C7F" w:rsidRPr="00DF2B8B" w:rsidRDefault="00642C7F" w:rsidP="00642C7F">
            <w:pPr>
              <w:rPr>
                <w:rFonts w:ascii="Garamond" w:hAnsi="Garamond"/>
                <w:sz w:val="22"/>
                <w:szCs w:val="22"/>
              </w:rPr>
            </w:pPr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В случае выполнения следующих условий в отношении 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>рассматриваемой</w:t>
            </w:r>
            <w:proofErr w:type="gramEnd"/>
            <w:r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ЕГО:</w:t>
            </w:r>
          </w:p>
          <w:p w:rsidR="00642C7F" w:rsidRPr="00DF2B8B" w:rsidRDefault="00642C7F" w:rsidP="00642C7F">
            <w:pPr>
              <w:pStyle w:val="5"/>
              <w:keepNext w:val="0"/>
              <w:keepLines w:val="0"/>
              <w:numPr>
                <w:ilvl w:val="0"/>
                <w:numId w:val="3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наличие переданной СО в указанном порядке информации о запланированном по результатам расчета ВСВГО пуске рассматриваемой ЕГО</w:t>
            </w:r>
            <w:r w:rsidRPr="00DF2B8B" w:rsidDel="00BC61A4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в определенный час (далее – час пуска</w:t>
            </w:r>
            <w:r w:rsidR="001F7630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по итогам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ВСВГО);</w:t>
            </w:r>
            <w:proofErr w:type="gramEnd"/>
          </w:p>
          <w:p w:rsidR="00642C7F" w:rsidRPr="00DF2B8B" w:rsidRDefault="00642C7F" w:rsidP="00642C7F">
            <w:pPr>
              <w:pStyle w:val="5"/>
              <w:keepNext w:val="0"/>
              <w:keepLines w:val="0"/>
              <w:numPr>
                <w:ilvl w:val="0"/>
                <w:numId w:val="2"/>
              </w:numPr>
              <w:spacing w:before="240" w:after="6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наличие переданного в установленном порядке участником уведомления о времени выхода на диапазон регулирования данной ЕГО;</w:t>
            </w:r>
          </w:p>
          <w:p w:rsidR="00642C7F" w:rsidRPr="00DF2B8B" w:rsidRDefault="00642C7F" w:rsidP="00642C7F">
            <w:pPr>
              <w:pStyle w:val="5"/>
              <w:keepNext w:val="0"/>
              <w:keepLines w:val="0"/>
              <w:numPr>
                <w:ilvl w:val="0"/>
                <w:numId w:val="3"/>
              </w:numPr>
              <w:spacing w:before="120" w:after="120"/>
              <w:jc w:val="both"/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наличие установленного согласно данному подпункту настоящего Регламента однозначного соответствия часа </w:t>
            </w:r>
            <w:r w:rsidR="003E28BE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пуска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ЕГО, указанного в составе передаваемого СО в </w:t>
            </w:r>
            <w:proofErr w:type="gramStart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КО</w:t>
            </w:r>
            <w:proofErr w:type="gramEnd"/>
            <w:r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 и соответствующего часа пуска по итогам ВСВГО;</w:t>
            </w:r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у участника оптового рынка возникает дополнительное предварительное требование на РСВ в </w:t>
            </w:r>
            <w:r w:rsidR="007B104F" w:rsidRPr="00DF2B8B">
              <w:rPr>
                <w:rFonts w:ascii="Garamond" w:hAnsi="Garamond"/>
                <w:sz w:val="22"/>
                <w:szCs w:val="22"/>
                <w:lang w:eastAsia="en-US"/>
              </w:rPr>
              <w:t>первый пусковой час</w:t>
            </w:r>
            <w:r w:rsidR="007B104F"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lang w:val="en-US"/>
              </w:rPr>
              <w:t>h</w:t>
            </w:r>
            <w:r w:rsidR="001F7630" w:rsidRPr="00DF2B8B">
              <w:rPr>
                <w:rFonts w:ascii="Garamond" w:hAnsi="Garamond"/>
                <w:color w:val="auto"/>
                <w:sz w:val="22"/>
                <w:szCs w:val="22"/>
              </w:rPr>
              <w:t>,</w:t>
            </w:r>
            <w:r w:rsidR="00C3772F"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</w:t>
            </w:r>
            <w:r w:rsidR="00DD1DAA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указанный </w:t>
            </w:r>
            <w:r w:rsidR="00563C34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для данной ЕГО, </w:t>
            </w:r>
            <w:r w:rsidR="00DD1DAA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в составе передаваемого </w:t>
            </w:r>
            <w:proofErr w:type="gramStart"/>
            <w:r w:rsidR="00DD1DAA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>СО</w:t>
            </w:r>
            <w:proofErr w:type="gramEnd"/>
            <w:r w:rsidR="00DD1DAA" w:rsidRPr="00DF2B8B">
              <w:rPr>
                <w:rFonts w:ascii="Garamond" w:hAnsi="Garamond"/>
                <w:color w:val="auto"/>
                <w:sz w:val="22"/>
                <w:szCs w:val="22"/>
                <w:highlight w:val="yellow"/>
              </w:rPr>
              <w:t xml:space="preserve"> прогнозного диспетчерского графика</w: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, равное произведению объема установленной мощности дополнительно развернутого оборудования по результатам оптимизации (блока или </w:t>
            </w:r>
            <w:proofErr w:type="spellStart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неблочной</w:t>
            </w:r>
            <w:proofErr w:type="spellEnd"/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 xml:space="preserve"> части) и соответствующей указанной в ценовой заявке ВСВГО стоимости пуска 1 МВт мощности в отношении часа пуска по итогам ВСВГО, которое увеличивает требование участника на РСВ на величину  </w:t>
            </w:r>
            <w:r w:rsidRPr="00DF2B8B">
              <w:rPr>
                <w:rFonts w:ascii="Garamond" w:hAnsi="Garamond"/>
                <w:color w:val="auto"/>
                <w:position w:val="-16"/>
                <w:sz w:val="22"/>
                <w:szCs w:val="22"/>
              </w:rPr>
              <w:object w:dxaOrig="1500" w:dyaOrig="420">
                <v:shape id="_x0000_i1047" type="#_x0000_t75" style="width:75.75pt;height:21pt" o:ole="">
                  <v:imagedata r:id="rId30" o:title=""/>
                </v:shape>
                <o:OLEObject Type="Embed" ProgID="Equation.3" ShapeID="_x0000_i1047" DrawAspect="Content" ObjectID="_1381236441" r:id="rId42"/>
              </w:object>
            </w:r>
            <w:r w:rsidRPr="00DF2B8B">
              <w:rPr>
                <w:rFonts w:ascii="Garamond" w:hAnsi="Garamond"/>
                <w:color w:val="auto"/>
                <w:sz w:val="22"/>
                <w:szCs w:val="22"/>
              </w:rPr>
              <w:t>, где</w:t>
            </w:r>
          </w:p>
          <w:p w:rsidR="00994C55" w:rsidRPr="00DF2B8B" w:rsidRDefault="00994C55" w:rsidP="0090684D">
            <w:pPr>
              <w:pStyle w:val="5"/>
              <w:ind w:left="201"/>
              <w:jc w:val="both"/>
              <w:rPr>
                <w:rFonts w:ascii="Garamond" w:hAnsi="Garamond"/>
                <w:color w:val="auto"/>
                <w:sz w:val="22"/>
                <w:szCs w:val="22"/>
              </w:rPr>
            </w:pPr>
            <w:r w:rsidRPr="00DF2B8B">
              <w:rPr>
                <w:rFonts w:ascii="Garamond" w:hAnsi="Garamond"/>
                <w:color w:val="auto"/>
                <w:position w:val="-30"/>
                <w:sz w:val="22"/>
                <w:szCs w:val="22"/>
              </w:rPr>
              <w:object w:dxaOrig="3700" w:dyaOrig="560">
                <v:shape id="_x0000_i1048" type="#_x0000_t75" style="width:249.75pt;height:40.5pt" o:ole="">
                  <v:imagedata r:id="rId32" o:title=""/>
                </v:shape>
                <o:OLEObject Type="Embed" ProgID="Equation.3" ShapeID="_x0000_i1048" DrawAspect="Content" ObjectID="_1381236442" r:id="rId43"/>
              </w:object>
            </w:r>
            <w:r w:rsidRPr="00DF2B8B">
              <w:rPr>
                <w:rFonts w:ascii="Garamond" w:hAnsi="Garamond"/>
                <w:color w:val="auto"/>
                <w:sz w:val="22"/>
                <w:szCs w:val="22"/>
                <w:vertAlign w:val="subscript"/>
              </w:rPr>
              <w:t>,</w:t>
            </w:r>
          </w:p>
          <w:p w:rsidR="00994C55" w:rsidRPr="00DF2B8B" w:rsidRDefault="00994C55" w:rsidP="0090684D">
            <w:pPr>
              <w:pStyle w:val="a3"/>
              <w:tabs>
                <w:tab w:val="left" w:pos="720"/>
              </w:tabs>
              <w:ind w:left="252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F2B8B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DF2B8B">
              <w:rPr>
                <w:rFonts w:ascii="Garamond" w:hAnsi="Garamond"/>
                <w:sz w:val="22"/>
                <w:szCs w:val="22"/>
                <w:lang w:eastAsia="en-US"/>
              </w:rPr>
              <w:t xml:space="preserve">где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 w:eastAsia="en-US"/>
              </w:rPr>
              <w:t>h</w:t>
            </w:r>
            <w:r w:rsidRPr="00DF2B8B">
              <w:rPr>
                <w:rFonts w:ascii="Garamond" w:hAnsi="Garamond"/>
                <w:sz w:val="22"/>
                <w:szCs w:val="22"/>
                <w:lang w:eastAsia="en-US"/>
              </w:rPr>
              <w:t xml:space="preserve"> ― </w:t>
            </w:r>
            <w:r w:rsidR="007B104F" w:rsidRPr="00DF2B8B">
              <w:rPr>
                <w:rFonts w:ascii="Garamond" w:hAnsi="Garamond"/>
                <w:sz w:val="22"/>
                <w:szCs w:val="22"/>
                <w:lang w:eastAsia="en-US"/>
              </w:rPr>
              <w:t>первый пусковой час,</w:t>
            </w:r>
            <w:r w:rsidR="007B104F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="001F7630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указанный для данной ЕГО, в составе передаваемого </w:t>
            </w:r>
            <w:proofErr w:type="gramStart"/>
            <w:r w:rsidR="001F7630" w:rsidRPr="00DF2B8B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proofErr w:type="gramEnd"/>
            <w:r w:rsidR="001F7630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 прогнозного диспетчерского графика</w:t>
            </w:r>
            <w:r w:rsidRPr="00DF2B8B">
              <w:rPr>
                <w:rFonts w:ascii="Garamond" w:hAnsi="Garamond"/>
                <w:sz w:val="22"/>
                <w:szCs w:val="22"/>
                <w:lang w:eastAsia="en-US"/>
              </w:rPr>
              <w:t>;</w:t>
            </w:r>
          </w:p>
          <w:p w:rsidR="00994C55" w:rsidRPr="00DF2B8B" w:rsidRDefault="00994C55" w:rsidP="0090684D">
            <w:pPr>
              <w:pStyle w:val="a3"/>
              <w:tabs>
                <w:tab w:val="left" w:pos="720"/>
              </w:tabs>
              <w:ind w:left="540" w:firstLine="18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DF2B8B">
              <w:rPr>
                <w:rFonts w:ascii="Garamond" w:hAnsi="Garamond"/>
                <w:position w:val="-14"/>
                <w:sz w:val="22"/>
                <w:szCs w:val="22"/>
              </w:rPr>
              <w:object w:dxaOrig="220" w:dyaOrig="380">
                <v:shape id="_x0000_i1049" type="#_x0000_t75" style="width:16.5pt;height:26.25pt" o:ole="">
                  <v:imagedata r:id="rId34" o:title=""/>
                </v:shape>
                <o:OLEObject Type="Embed" ProgID="Equation.3" ShapeID="_x0000_i1049" DrawAspect="Content" ObjectID="_1381236443" r:id="rId44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– час пуска по итогам ВСВГО;</w:t>
            </w:r>
          </w:p>
          <w:p w:rsidR="00994C55" w:rsidRPr="00DF2B8B" w:rsidRDefault="00994C55" w:rsidP="0090684D">
            <w:pPr>
              <w:pStyle w:val="4"/>
              <w:ind w:left="720"/>
              <w:jc w:val="both"/>
              <w:rPr>
                <w:rFonts w:ascii="Garamond" w:hAnsi="Garamond"/>
                <w:b w:val="0"/>
                <w:color w:val="auto"/>
                <w:sz w:val="22"/>
                <w:szCs w:val="22"/>
              </w:rPr>
            </w:pPr>
            <w:proofErr w:type="gramStart"/>
            <w:r w:rsidRPr="00DF2B8B">
              <w:rPr>
                <w:rFonts w:ascii="Garamond" w:hAnsi="Garamond"/>
                <w:b w:val="0"/>
                <w:i w:val="0"/>
                <w:color w:val="auto"/>
                <w:sz w:val="22"/>
                <w:szCs w:val="22"/>
                <w:lang w:val="en-US"/>
              </w:rPr>
              <w:lastRenderedPageBreak/>
              <w:t>b</w:t>
            </w:r>
            <w:proofErr w:type="gramEnd"/>
            <w:r w:rsidRPr="00DF2B8B">
              <w:rPr>
                <w:rFonts w:ascii="Garamond" w:hAnsi="Garamond"/>
                <w:b w:val="0"/>
                <w:color w:val="auto"/>
                <w:sz w:val="22"/>
                <w:szCs w:val="22"/>
              </w:rPr>
              <w:t xml:space="preserve"> − единица генерирующего оборудования;</w:t>
            </w:r>
          </w:p>
          <w:p w:rsidR="00994C55" w:rsidRPr="00DF2B8B" w:rsidRDefault="00994C55" w:rsidP="0090684D">
            <w:pPr>
              <w:pStyle w:val="a3"/>
              <w:ind w:left="720"/>
              <w:jc w:val="both"/>
              <w:rPr>
                <w:rFonts w:ascii="Garamond" w:hAnsi="Garamond"/>
                <w:bCs/>
                <w:iCs/>
                <w:sz w:val="22"/>
                <w:szCs w:val="22"/>
              </w:rPr>
            </w:pPr>
            <w:r w:rsidRPr="00DF2B8B">
              <w:rPr>
                <w:rFonts w:ascii="Garamond" w:hAnsi="Garamond"/>
                <w:position w:val="-16"/>
                <w:sz w:val="22"/>
                <w:szCs w:val="22"/>
              </w:rPr>
              <w:object w:dxaOrig="960" w:dyaOrig="420">
                <v:shape id="_x0000_i1050" type="#_x0000_t75" style="width:72.75pt;height:31.5pt" o:ole="">
                  <v:imagedata r:id="rId36" o:title=""/>
                </v:shape>
                <o:OLEObject Type="Embed" ProgID="Equation.3" ShapeID="_x0000_i1050" DrawAspect="Content" ObjectID="_1381236444" r:id="rId45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− стоимость пуска 1 МВт мощности в отношении часа пуска ВСВГО </w:t>
            </w:r>
            <w:r w:rsidRPr="00DF2B8B">
              <w:rPr>
                <w:rFonts w:ascii="Garamond" w:hAnsi="Garamond"/>
                <w:position w:val="-14"/>
                <w:sz w:val="22"/>
                <w:szCs w:val="22"/>
              </w:rPr>
              <w:object w:dxaOrig="220" w:dyaOrig="380">
                <v:shape id="_x0000_i1051" type="#_x0000_t75" style="width:18pt;height:30.75pt" o:ole="">
                  <v:imagedata r:id="rId38" o:title=""/>
                </v:shape>
                <o:OLEObject Type="Embed" ProgID="Equation.3" ShapeID="_x0000_i1051" DrawAspect="Content" ObjectID="_1381236445" r:id="rId46"/>
              </w:objec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операционных суток в ценовой заявке ВСВГО участника оптового рынка в отношении единиц</w: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> (-</w:t>
            </w:r>
            <w:proofErr w:type="spellStart"/>
            <w:proofErr w:type="gramEnd"/>
            <w:r w:rsidRPr="00DF2B8B">
              <w:rPr>
                <w:rFonts w:ascii="Garamond" w:hAnsi="Garamond"/>
                <w:sz w:val="22"/>
                <w:szCs w:val="22"/>
              </w:rPr>
              <w:t>ы</w:t>
            </w:r>
            <w:proofErr w:type="spellEnd"/>
            <w:r w:rsidRPr="00DF2B8B">
              <w:rPr>
                <w:rFonts w:ascii="Garamond" w:hAnsi="Garamond"/>
                <w:sz w:val="22"/>
                <w:szCs w:val="22"/>
              </w:rPr>
              <w:t xml:space="preserve">) генерирующего оборудования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/>
              </w:rPr>
              <w:t>b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определенная согласно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Регламенту подачи ценовых заявок Участниками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DF2B8B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2B8B">
              <w:rPr>
                <w:rFonts w:ascii="Garamond" w:hAnsi="Garamond"/>
                <w:sz w:val="22"/>
                <w:szCs w:val="22"/>
              </w:rPr>
              <w:t>);</w:t>
            </w:r>
          </w:p>
          <w:p w:rsidR="001F7630" w:rsidRPr="00DF2B8B" w:rsidRDefault="00994C55" w:rsidP="001F7630">
            <w:pPr>
              <w:rPr>
                <w:sz w:val="22"/>
                <w:szCs w:val="22"/>
              </w:rPr>
            </w:pPr>
            <w:r w:rsidRPr="00DF2B8B">
              <w:rPr>
                <w:rFonts w:ascii="Garamond" w:hAnsi="Garamond"/>
                <w:position w:val="-6"/>
                <w:sz w:val="22"/>
                <w:szCs w:val="22"/>
              </w:rPr>
              <w:object w:dxaOrig="460" w:dyaOrig="320">
                <v:shape id="_x0000_i1052" type="#_x0000_t75" style="width:43.5pt;height:30.75pt" o:ole="">
                  <v:imagedata r:id="rId40" o:title=""/>
                </v:shape>
                <o:OLEObject Type="Embed" ProgID="Equation.3" ShapeID="_x0000_i1052" DrawAspect="Content" ObjectID="_1381236446" r:id="rId47"/>
              </w:object>
            </w:r>
            <w:proofErr w:type="gramStart"/>
            <w:r w:rsidRPr="00DF2B8B">
              <w:rPr>
                <w:rFonts w:ascii="Garamond" w:hAnsi="Garamond"/>
                <w:sz w:val="22"/>
                <w:szCs w:val="22"/>
              </w:rPr>
              <w:t xml:space="preserve">― величина установленной мощности развернутой по ВСВГО единицы генерирующего оборудования </w:t>
            </w:r>
            <w:r w:rsidRPr="00DF2B8B">
              <w:rPr>
                <w:rFonts w:ascii="Garamond" w:hAnsi="Garamond"/>
                <w:i/>
                <w:sz w:val="22"/>
                <w:szCs w:val="22"/>
                <w:lang w:val="en-US"/>
              </w:rPr>
              <w:t>b</w:t>
            </w:r>
            <w:r w:rsidRPr="00DF2B8B">
              <w:rPr>
                <w:rFonts w:ascii="Garamond" w:hAnsi="Garamond"/>
                <w:sz w:val="22"/>
                <w:szCs w:val="22"/>
              </w:rPr>
              <w:t xml:space="preserve">, значение которой передается Участником ОРЭ  в КО </w:t>
            </w:r>
            <w:r w:rsidR="001F7630" w:rsidRPr="00DF2B8B">
              <w:rPr>
                <w:rFonts w:ascii="Garamond" w:hAnsi="Garamond"/>
                <w:sz w:val="22"/>
                <w:szCs w:val="22"/>
                <w:highlight w:val="yellow"/>
              </w:rPr>
              <w:t xml:space="preserve">в соответствии с формой 12, формой 12 «А» приложения 1 к </w:t>
            </w:r>
            <w:r w:rsidR="001F7630" w:rsidRPr="00DF2B8B">
              <w:rPr>
                <w:rFonts w:ascii="Garamond" w:hAnsi="Garamond"/>
                <w:i/>
                <w:iCs/>
                <w:sz w:val="22"/>
                <w:szCs w:val="22"/>
                <w:highlight w:val="yellow"/>
              </w:rPr>
              <w:t>Положению о порядке получения статуса  субъекта оптового рынка и ведения реестра субъектов оптового рынка.</w:t>
            </w:r>
            <w:proofErr w:type="gramEnd"/>
          </w:p>
          <w:p w:rsidR="00AA1EFE" w:rsidRPr="00DF2B8B" w:rsidRDefault="001F7630" w:rsidP="001F7630">
            <w:pPr>
              <w:ind w:left="720"/>
              <w:jc w:val="both"/>
              <w:rPr>
                <w:rFonts w:ascii="Garamond" w:hAnsi="Garamond"/>
                <w:sz w:val="22"/>
                <w:szCs w:val="22"/>
              </w:rPr>
            </w:pPr>
            <w:r w:rsidRPr="00DF2B8B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</w:tbl>
    <w:p w:rsidR="00D00720" w:rsidRDefault="00D00720"/>
    <w:sectPr w:rsidR="00D00720" w:rsidSect="00AA1E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18F51C16"/>
    <w:multiLevelType w:val="hybridMultilevel"/>
    <w:tmpl w:val="FB3AA766"/>
    <w:lvl w:ilvl="0" w:tplc="04190005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9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2">
    <w:nsid w:val="1B763AB1"/>
    <w:multiLevelType w:val="hybridMultilevel"/>
    <w:tmpl w:val="AF92EEA6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3">
    <w:nsid w:val="7E281C3F"/>
    <w:multiLevelType w:val="hybridMultilevel"/>
    <w:tmpl w:val="85521B30"/>
    <w:lvl w:ilvl="0" w:tplc="04190001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 w:grammar="clean"/>
  <w:stylePaneFormatFilter w:val="3F01"/>
  <w:defaultTabStop w:val="708"/>
  <w:characterSpacingControl w:val="doNotCompress"/>
  <w:compat/>
  <w:rsids>
    <w:rsidRoot w:val="00AA1EFE"/>
    <w:rsid w:val="00036828"/>
    <w:rsid w:val="00071804"/>
    <w:rsid w:val="000719B1"/>
    <w:rsid w:val="00080EE3"/>
    <w:rsid w:val="000975D0"/>
    <w:rsid w:val="000E47EE"/>
    <w:rsid w:val="00121063"/>
    <w:rsid w:val="00124FB4"/>
    <w:rsid w:val="001C2BC9"/>
    <w:rsid w:val="001C7FD1"/>
    <w:rsid w:val="001D6DB7"/>
    <w:rsid w:val="001F7630"/>
    <w:rsid w:val="002243EE"/>
    <w:rsid w:val="00240C17"/>
    <w:rsid w:val="00260A11"/>
    <w:rsid w:val="003341FE"/>
    <w:rsid w:val="00340475"/>
    <w:rsid w:val="00347A57"/>
    <w:rsid w:val="00357A81"/>
    <w:rsid w:val="00364F78"/>
    <w:rsid w:val="003778C6"/>
    <w:rsid w:val="003A1D14"/>
    <w:rsid w:val="003B7BCA"/>
    <w:rsid w:val="003D57F8"/>
    <w:rsid w:val="003E28BE"/>
    <w:rsid w:val="003F7567"/>
    <w:rsid w:val="00406EE2"/>
    <w:rsid w:val="004200F3"/>
    <w:rsid w:val="004337CB"/>
    <w:rsid w:val="00443FE5"/>
    <w:rsid w:val="00461E52"/>
    <w:rsid w:val="0046222B"/>
    <w:rsid w:val="004B3317"/>
    <w:rsid w:val="00501C08"/>
    <w:rsid w:val="00523FC4"/>
    <w:rsid w:val="00563C34"/>
    <w:rsid w:val="00565021"/>
    <w:rsid w:val="00565840"/>
    <w:rsid w:val="00583D5E"/>
    <w:rsid w:val="005B0682"/>
    <w:rsid w:val="005B483C"/>
    <w:rsid w:val="005C0713"/>
    <w:rsid w:val="005C3163"/>
    <w:rsid w:val="005E78EA"/>
    <w:rsid w:val="006112CE"/>
    <w:rsid w:val="0061648D"/>
    <w:rsid w:val="0062360F"/>
    <w:rsid w:val="00627591"/>
    <w:rsid w:val="00630E06"/>
    <w:rsid w:val="00642C7F"/>
    <w:rsid w:val="0064568B"/>
    <w:rsid w:val="00664921"/>
    <w:rsid w:val="00681E73"/>
    <w:rsid w:val="00685E7E"/>
    <w:rsid w:val="006A0B2A"/>
    <w:rsid w:val="006B3B91"/>
    <w:rsid w:val="006E52DF"/>
    <w:rsid w:val="007577D3"/>
    <w:rsid w:val="007739D0"/>
    <w:rsid w:val="00781134"/>
    <w:rsid w:val="007B104F"/>
    <w:rsid w:val="007B10AC"/>
    <w:rsid w:val="007B7F88"/>
    <w:rsid w:val="00807A2C"/>
    <w:rsid w:val="00851238"/>
    <w:rsid w:val="008E639C"/>
    <w:rsid w:val="0090684D"/>
    <w:rsid w:val="00911577"/>
    <w:rsid w:val="00925603"/>
    <w:rsid w:val="00961DF3"/>
    <w:rsid w:val="00990936"/>
    <w:rsid w:val="00994C55"/>
    <w:rsid w:val="009C2721"/>
    <w:rsid w:val="009F6375"/>
    <w:rsid w:val="00A13BDC"/>
    <w:rsid w:val="00A321F4"/>
    <w:rsid w:val="00A566CE"/>
    <w:rsid w:val="00A831BF"/>
    <w:rsid w:val="00AA1EFE"/>
    <w:rsid w:val="00AA2B85"/>
    <w:rsid w:val="00AC67C1"/>
    <w:rsid w:val="00AD4144"/>
    <w:rsid w:val="00AE57F5"/>
    <w:rsid w:val="00B46460"/>
    <w:rsid w:val="00B7235A"/>
    <w:rsid w:val="00B97FB6"/>
    <w:rsid w:val="00BC2A68"/>
    <w:rsid w:val="00BC61A4"/>
    <w:rsid w:val="00BF675D"/>
    <w:rsid w:val="00C005F9"/>
    <w:rsid w:val="00C1042B"/>
    <w:rsid w:val="00C163E0"/>
    <w:rsid w:val="00C25E63"/>
    <w:rsid w:val="00C3772F"/>
    <w:rsid w:val="00C54090"/>
    <w:rsid w:val="00C72200"/>
    <w:rsid w:val="00CC64A8"/>
    <w:rsid w:val="00CD4B76"/>
    <w:rsid w:val="00D00720"/>
    <w:rsid w:val="00D60A9B"/>
    <w:rsid w:val="00D80AD0"/>
    <w:rsid w:val="00DB209F"/>
    <w:rsid w:val="00DB271E"/>
    <w:rsid w:val="00DC17CC"/>
    <w:rsid w:val="00DC2FC5"/>
    <w:rsid w:val="00DD1DAA"/>
    <w:rsid w:val="00DD34E9"/>
    <w:rsid w:val="00DD457A"/>
    <w:rsid w:val="00DD63CB"/>
    <w:rsid w:val="00DE0AE4"/>
    <w:rsid w:val="00DE27F9"/>
    <w:rsid w:val="00DF2B8B"/>
    <w:rsid w:val="00E44581"/>
    <w:rsid w:val="00E51AE8"/>
    <w:rsid w:val="00E534BB"/>
    <w:rsid w:val="00E72DC7"/>
    <w:rsid w:val="00EB0D89"/>
    <w:rsid w:val="00F00A51"/>
    <w:rsid w:val="00F2556E"/>
    <w:rsid w:val="00FB7FBD"/>
    <w:rsid w:val="00FC359D"/>
    <w:rsid w:val="00FD3CF8"/>
    <w:rsid w:val="00FF2C3B"/>
    <w:rsid w:val="00FF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FE"/>
    <w:rPr>
      <w:sz w:val="24"/>
      <w:szCs w:val="24"/>
    </w:rPr>
  </w:style>
  <w:style w:type="paragraph" w:styleId="20">
    <w:name w:val="heading 2"/>
    <w:basedOn w:val="a"/>
    <w:next w:val="a"/>
    <w:qFormat/>
    <w:rsid w:val="00AA1EFE"/>
    <w:pPr>
      <w:keepNext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FD3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94C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994C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rsid w:val="00AA1EFE"/>
    <w:pPr>
      <w:keepNext/>
      <w:keepLines/>
      <w:numPr>
        <w:numId w:val="1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40">
    <w:name w:val="Заголовок 4 Знак"/>
    <w:basedOn w:val="a0"/>
    <w:link w:val="4"/>
    <w:semiHidden/>
    <w:rsid w:val="00994C5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994C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basedOn w:val="a"/>
    <w:rsid w:val="00994C55"/>
    <w:pPr>
      <w:spacing w:before="42"/>
    </w:pPr>
  </w:style>
  <w:style w:type="character" w:styleId="a4">
    <w:name w:val="annotation reference"/>
    <w:basedOn w:val="a0"/>
    <w:uiPriority w:val="99"/>
    <w:unhideWhenUsed/>
    <w:rsid w:val="00994C55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994C55"/>
    <w:pPr>
      <w:spacing w:before="180" w:after="60"/>
    </w:pPr>
    <w:rPr>
      <w:rFonts w:ascii="Garamond" w:hAnsi="Garamond"/>
      <w:sz w:val="20"/>
      <w:szCs w:val="20"/>
      <w:lang w:val="en-GB" w:eastAsia="en-US"/>
    </w:rPr>
  </w:style>
  <w:style w:type="character" w:customStyle="1" w:styleId="a6">
    <w:name w:val="Текст примечания Знак"/>
    <w:basedOn w:val="a0"/>
    <w:link w:val="a5"/>
    <w:uiPriority w:val="99"/>
    <w:rsid w:val="00994C55"/>
    <w:rPr>
      <w:rFonts w:ascii="Garamond" w:hAnsi="Garamond"/>
      <w:lang w:val="en-GB" w:eastAsia="en-US"/>
    </w:rPr>
  </w:style>
  <w:style w:type="paragraph" w:styleId="a7">
    <w:name w:val="Balloon Text"/>
    <w:basedOn w:val="a"/>
    <w:link w:val="a8"/>
    <w:rsid w:val="00994C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94C55"/>
    <w:rPr>
      <w:rFonts w:ascii="Tahoma" w:hAnsi="Tahoma" w:cs="Tahoma"/>
      <w:sz w:val="16"/>
      <w:szCs w:val="16"/>
    </w:rPr>
  </w:style>
  <w:style w:type="paragraph" w:styleId="a9">
    <w:name w:val="annotation subject"/>
    <w:basedOn w:val="a5"/>
    <w:next w:val="a5"/>
    <w:link w:val="aa"/>
    <w:rsid w:val="0090684D"/>
    <w:pPr>
      <w:spacing w:before="0" w:after="0"/>
    </w:pPr>
    <w:rPr>
      <w:rFonts w:ascii="Times New Roman" w:hAnsi="Times New Roman"/>
      <w:b/>
      <w:bCs/>
      <w:lang w:val="ru-RU" w:eastAsia="ru-RU"/>
    </w:rPr>
  </w:style>
  <w:style w:type="character" w:customStyle="1" w:styleId="aa">
    <w:name w:val="Тема примечания Знак"/>
    <w:basedOn w:val="a6"/>
    <w:link w:val="a9"/>
    <w:rsid w:val="0090684D"/>
    <w:rPr>
      <w:b/>
      <w:bCs/>
    </w:rPr>
  </w:style>
  <w:style w:type="paragraph" w:styleId="ab">
    <w:name w:val="Revision"/>
    <w:hidden/>
    <w:uiPriority w:val="99"/>
    <w:semiHidden/>
    <w:rsid w:val="00A13BDC"/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D3CF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1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1.wmf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7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0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image" Target="media/image12.wmf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image" Target="media/image9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7262C-DA5B-4912-89A6-7C1237054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3253</Words>
  <Characters>18547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rybnikova</dc:creator>
  <cp:keywords/>
  <cp:lastModifiedBy>abo</cp:lastModifiedBy>
  <cp:revision>10</cp:revision>
  <cp:lastPrinted>2011-10-27T11:44:00Z</cp:lastPrinted>
  <dcterms:created xsi:type="dcterms:W3CDTF">2011-10-25T12:55:00Z</dcterms:created>
  <dcterms:modified xsi:type="dcterms:W3CDTF">2011-10-27T11:58:00Z</dcterms:modified>
</cp:coreProperties>
</file>